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Lines="50" w:line="360" w:lineRule="auto"/>
        <w:jc w:val="center"/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信用档案申报（</w:t>
      </w:r>
      <w:r>
        <w:rPr>
          <w:rFonts w:hint="eastAsia" w:ascii="黑体" w:hAnsi="黑体" w:eastAsia="黑体" w:cs="宋体"/>
          <w:kern w:val="0"/>
          <w:sz w:val="44"/>
          <w:szCs w:val="44"/>
          <w:lang w:eastAsia="zh-CN"/>
        </w:rPr>
        <w:t>更新</w:t>
      </w:r>
      <w:r>
        <w:rPr>
          <w:rFonts w:hint="eastAsia" w:ascii="黑体" w:hAnsi="黑体" w:eastAsia="黑体" w:cs="宋体"/>
          <w:kern w:val="0"/>
          <w:sz w:val="44"/>
          <w:szCs w:val="44"/>
        </w:rPr>
        <w:t>）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流程</w:t>
      </w:r>
    </w:p>
    <w:p>
      <w:pPr>
        <w:widowControl/>
        <w:numPr>
          <w:ilvl w:val="0"/>
          <w:numId w:val="1"/>
        </w:numPr>
        <w:ind w:firstLine="630" w:firstLineChars="3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1667510</wp:posOffset>
            </wp:positionV>
            <wp:extent cx="5263515" cy="835025"/>
            <wp:effectExtent l="0" t="0" r="1333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宋体"/>
          <w:kern w:val="0"/>
          <w:sz w:val="32"/>
          <w:szCs w:val="32"/>
        </w:rPr>
        <w:t>南京市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智慧城建综合服务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平台http://180.101.236.27:9071/njjw-zhfwpt/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26035</wp:posOffset>
            </wp:positionV>
            <wp:extent cx="5266690" cy="2523490"/>
            <wp:effectExtent l="0" t="0" r="10160" b="10160"/>
            <wp:wrapTopAndBottom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2、维护“基础信息”中的“企业信息”和“人员信息”，有信息变更的提交修改等待核对通过。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drawing>
          <wp:inline distT="0" distB="0" distL="114300" distR="114300">
            <wp:extent cx="5229225" cy="2743200"/>
            <wp:effectExtent l="0" t="0" r="952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3、点击“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建筑市场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”—“信用档案”—“信用档案申报、更新”，进入“南京建筑市场动态信用评价管理平台”。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178425" cy="2919095"/>
            <wp:effectExtent l="0" t="0" r="3175" b="14605"/>
            <wp:docPr id="12" name="图片 12" descr="K}BQNL5WIX%W{`~8X}}4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K}BQNL5WIX%W{`~8X}}4NO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8425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ind w:leftChars="3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4、办理信用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信息更新的企业，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182370" cy="612140"/>
            <wp:effectExtent l="0" t="0" r="177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165225" cy="612140"/>
            <wp:effectExtent l="0" t="0" r="825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>
      <w:pPr>
        <w:widowControl/>
        <w:adjustRightInd w:val="0"/>
        <w:snapToGrid w:val="0"/>
        <w:spacing w:line="360" w:lineRule="auto"/>
        <w:ind w:firstLine="960" w:firstLineChars="3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宋体"/>
          <w:kern w:val="0"/>
          <w:sz w:val="32"/>
          <w:szCs w:val="32"/>
        </w:rPr>
        <w:t>办理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信用</w:t>
      </w:r>
      <w:r>
        <w:rPr>
          <w:rFonts w:hint="eastAsia" w:ascii="仿宋" w:hAnsi="仿宋" w:eastAsia="仿宋" w:cs="宋体"/>
          <w:kern w:val="0"/>
          <w:sz w:val="32"/>
          <w:szCs w:val="32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257300" cy="616585"/>
            <wp:effectExtent l="0" t="0" r="762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266190" cy="624840"/>
            <wp:effectExtent l="0" t="0" r="1397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初始申报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>
      <w:pPr>
        <w:widowControl/>
        <w:adjustRightInd w:val="0"/>
        <w:snapToGrid w:val="0"/>
        <w:spacing w:line="360" w:lineRule="auto"/>
        <w:ind w:firstLine="630" w:firstLineChars="3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666750</wp:posOffset>
            </wp:positionV>
            <wp:extent cx="1717040" cy="438150"/>
            <wp:effectExtent l="0" t="0" r="5080" b="3810"/>
            <wp:wrapTight wrapText="bothSides">
              <wp:wrapPolygon>
                <wp:start x="0" y="0"/>
                <wp:lineTo x="0" y="20661"/>
                <wp:lineTo x="21328" y="20661"/>
                <wp:lineTo x="21328" y="0"/>
                <wp:lineTo x="0" y="0"/>
              </wp:wrapPolygon>
            </wp:wrapTight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进入申请编辑页面后完善基本信息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企业证书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人员信息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58340" cy="274320"/>
            <wp:effectExtent l="0" t="0" r="7620" b="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为南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京市智慧城建综合服务平台“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模块中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同步过来的数据。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700405</wp:posOffset>
            </wp:positionV>
            <wp:extent cx="868680" cy="982980"/>
            <wp:effectExtent l="0" t="0" r="7620" b="7620"/>
            <wp:wrapTight wrapText="bothSides">
              <wp:wrapPolygon>
                <wp:start x="0" y="0"/>
                <wp:lineTo x="0" y="21349"/>
                <wp:lineTo x="21316" y="21349"/>
                <wp:lineTo x="21316" y="0"/>
                <wp:lineTo x="0" y="0"/>
              </wp:wrapPolygon>
            </wp:wrapTight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</w:rPr>
        <w:t>核对通过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同步数据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进行相关信息的同步。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43" w:firstLineChars="200"/>
        <w:jc w:val="left"/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基础信息已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eastAsia="zh-CN"/>
        </w:rPr>
        <w:t>核对通过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但数据未同步过来的，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eastAsia="zh-CN"/>
        </w:rPr>
        <w:t>请联系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系统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eastAsia="zh-CN"/>
        </w:rPr>
        <w:t>管理员处理（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val="en-US" w:eastAsia="zh-CN"/>
        </w:rPr>
        <w:t>联系方式见最后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2"/>
          <w:szCs w:val="32"/>
          <w:u w:val="single"/>
          <w:lang w:eastAsia="zh-CN"/>
        </w:rPr>
        <w:t>）。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73580" cy="259080"/>
            <wp:effectExtent l="0" t="0" r="7620" b="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下的内容在信用档案中直接填写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028565" cy="2287905"/>
            <wp:effectExtent l="0" t="0" r="635" b="1714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1106170</wp:posOffset>
            </wp:positionV>
            <wp:extent cx="5266690" cy="2136775"/>
            <wp:effectExtent l="0" t="0" r="10160" b="15875"/>
            <wp:wrapTopAndBottom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6、“基础信息”和“信用档案专属信息”填写完成后保存数据并提交；在“审核记录”中可查看办理进度。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7、核对通过的点击“电子信用档案”，自行下载打印带有二维码的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信用档案。</w:t>
      </w:r>
      <w:r>
        <w:drawing>
          <wp:inline distT="0" distB="0" distL="114300" distR="114300">
            <wp:extent cx="5266690" cy="1862455"/>
            <wp:effectExtent l="0" t="0" r="10160" b="444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0340" cy="501015"/>
            <wp:effectExtent l="0" t="0" r="16510" b="1333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8、系统管理员联系方式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1962150" cy="638175"/>
            <wp:effectExtent l="0" t="0" r="0" b="952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qq号（3518658092、2711084422），请将账号密码及问题描述清楚私发给管理员。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/>
    <w:p/>
    <w:sectPr>
      <w:pgSz w:w="11906" w:h="16838"/>
      <w:pgMar w:top="1440" w:right="1689" w:bottom="896" w:left="1689" w:header="851" w:footer="992" w:gutter="0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BB1F9"/>
    <w:multiLevelType w:val="singleLevel"/>
    <w:tmpl w:val="DE6BB1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jMyNTc3N2ZkYjYzYTFmZjI0YWJjNTRiZDZhYzQifQ=="/>
  </w:docVars>
  <w:rsids>
    <w:rsidRoot w:val="006B5576"/>
    <w:rsid w:val="00140965"/>
    <w:rsid w:val="004B42E7"/>
    <w:rsid w:val="004F2E2D"/>
    <w:rsid w:val="006B5576"/>
    <w:rsid w:val="00AB4B58"/>
    <w:rsid w:val="07EA3599"/>
    <w:rsid w:val="08890511"/>
    <w:rsid w:val="16585909"/>
    <w:rsid w:val="1BA2214D"/>
    <w:rsid w:val="2411348F"/>
    <w:rsid w:val="2E7664E0"/>
    <w:rsid w:val="2FEB135B"/>
    <w:rsid w:val="31A60928"/>
    <w:rsid w:val="409A0980"/>
    <w:rsid w:val="41884AFC"/>
    <w:rsid w:val="432A2E79"/>
    <w:rsid w:val="4CF4280C"/>
    <w:rsid w:val="4D3651B9"/>
    <w:rsid w:val="53A44236"/>
    <w:rsid w:val="55D64741"/>
    <w:rsid w:val="57C82282"/>
    <w:rsid w:val="58904D7A"/>
    <w:rsid w:val="60EB4BB4"/>
    <w:rsid w:val="615E1C7E"/>
    <w:rsid w:val="6DCF3167"/>
    <w:rsid w:val="74614025"/>
    <w:rsid w:val="74C6799E"/>
    <w:rsid w:val="754A3598"/>
    <w:rsid w:val="7EAF5AD0"/>
    <w:rsid w:val="7FE42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337</Words>
  <Characters>60</Characters>
  <Lines>1</Lines>
  <Paragraphs>1</Paragraphs>
  <TotalTime>0</TotalTime>
  <ScaleCrop>false</ScaleCrop>
  <LinksUpToDate>false</LinksUpToDate>
  <CharactersWithSpaces>396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2021-10-19T05:34:00Z</dcterms:created>
  <dc:creator>ASUS</dc:creator>
  <cp:lastModifiedBy>菁菁</cp:lastModifiedBy>
  <dcterms:modified xsi:type="dcterms:W3CDTF">2023-10-13T02:52:17Z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9F5BAE761ACC4B79AE2E5EB59DC7E355_13</vt:lpwstr>
  </property>
</Properties>
</file>