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500" w:type="dxa"/>
        <w:jc w:val="center"/>
        <w:tblCellSpacing w:w="0" w:type="dxa"/>
        <w:tblCellMar>
          <w:left w:w="0" w:type="dxa"/>
          <w:right w:w="0" w:type="dxa"/>
        </w:tblCellMar>
        <w:tblLook w:val="04A0" w:firstRow="1" w:lastRow="0" w:firstColumn="1" w:lastColumn="0" w:noHBand="0" w:noVBand="1"/>
      </w:tblPr>
      <w:tblGrid>
        <w:gridCol w:w="13500"/>
      </w:tblGrid>
      <w:tr w:rsidR="000705ED" w:rsidRPr="00D76F2F">
        <w:trPr>
          <w:trHeight w:val="750"/>
          <w:tblCellSpacing w:w="0" w:type="dxa"/>
          <w:jc w:val="center"/>
        </w:trPr>
        <w:tc>
          <w:tcPr>
            <w:tcW w:w="13500" w:type="dxa"/>
            <w:tcMar>
              <w:top w:w="0" w:type="dxa"/>
              <w:left w:w="600" w:type="dxa"/>
              <w:bottom w:w="0" w:type="dxa"/>
              <w:right w:w="600" w:type="dxa"/>
            </w:tcMar>
            <w:vAlign w:val="center"/>
            <w:hideMark/>
          </w:tcPr>
          <w:p w:rsidR="000705ED" w:rsidRPr="00D76F2F" w:rsidRDefault="000705ED" w:rsidP="00D76F2F">
            <w:pPr>
              <w:widowControl/>
              <w:spacing w:line="360" w:lineRule="auto"/>
              <w:jc w:val="center"/>
              <w:rPr>
                <w:rFonts w:ascii="宋体 ，Arial" w:eastAsia="宋体 ，Arial" w:hAnsi="宋体" w:cs="宋体"/>
                <w:b/>
                <w:bCs/>
                <w:color w:val="000000"/>
                <w:kern w:val="0"/>
                <w:sz w:val="36"/>
                <w:szCs w:val="36"/>
              </w:rPr>
            </w:pPr>
            <w:r w:rsidRPr="00D76F2F">
              <w:rPr>
                <w:rFonts w:ascii="宋体 ，Arial" w:eastAsia="宋体 ，Arial" w:hAnsi="宋体" w:cs="宋体" w:hint="eastAsia"/>
                <w:b/>
                <w:bCs/>
                <w:color w:val="000000"/>
                <w:kern w:val="0"/>
                <w:sz w:val="36"/>
                <w:szCs w:val="36"/>
              </w:rPr>
              <w:t>建筑业企业资质管理规定</w:t>
            </w:r>
          </w:p>
        </w:tc>
      </w:tr>
      <w:tr w:rsidR="000705ED" w:rsidRPr="00D76F2F">
        <w:trPr>
          <w:trHeight w:val="375"/>
          <w:tblCellSpacing w:w="0" w:type="dxa"/>
          <w:jc w:val="center"/>
        </w:trPr>
        <w:tc>
          <w:tcPr>
            <w:tcW w:w="13500" w:type="dxa"/>
            <w:vAlign w:val="center"/>
            <w:hideMark/>
          </w:tcPr>
          <w:tbl>
            <w:tblPr>
              <w:tblW w:w="4500" w:type="pct"/>
              <w:jc w:val="center"/>
              <w:tblCellSpacing w:w="0" w:type="dxa"/>
              <w:tblCellMar>
                <w:left w:w="0" w:type="dxa"/>
                <w:right w:w="0" w:type="dxa"/>
              </w:tblCellMar>
              <w:tblLook w:val="04A0" w:firstRow="1" w:lastRow="0" w:firstColumn="1" w:lastColumn="0" w:noHBand="0" w:noVBand="1"/>
            </w:tblPr>
            <w:tblGrid>
              <w:gridCol w:w="12150"/>
            </w:tblGrid>
            <w:tr w:rsidR="000705ED" w:rsidRPr="00D76F2F">
              <w:trPr>
                <w:tblCellSpacing w:w="0" w:type="dxa"/>
                <w:jc w:val="center"/>
              </w:trPr>
              <w:tc>
                <w:tcPr>
                  <w:tcW w:w="13500" w:type="dxa"/>
                  <w:vAlign w:val="center"/>
                  <w:hideMark/>
                </w:tcPr>
                <w:p w:rsidR="000705ED" w:rsidRPr="00D76F2F" w:rsidRDefault="000705ED" w:rsidP="00D76F2F">
                  <w:pPr>
                    <w:widowControl/>
                    <w:spacing w:line="360" w:lineRule="auto"/>
                    <w:jc w:val="center"/>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中华人民共和国住房和城乡建设部令第22号</w:t>
                  </w:r>
                </w:p>
                <w:p w:rsidR="000705ED" w:rsidRPr="00D76F2F" w:rsidRDefault="000705ED" w:rsidP="00D76F2F">
                  <w:pPr>
                    <w:widowControl/>
                    <w:spacing w:line="360" w:lineRule="auto"/>
                    <w:jc w:val="center"/>
                    <w:rPr>
                      <w:rFonts w:ascii="宋体 ，Arial" w:eastAsia="宋体 ，Arial" w:hAnsi="宋体" w:cs="宋体"/>
                      <w:color w:val="000000"/>
                      <w:kern w:val="0"/>
                      <w:szCs w:val="21"/>
                    </w:rPr>
                  </w:pPr>
                  <w:r w:rsidRPr="00D76F2F">
                    <w:rPr>
                      <w:rFonts w:ascii="宋体 ，Arial" w:eastAsia="宋体 ，Arial" w:hAnsi="宋体" w:cs="宋体"/>
                      <w:noProof/>
                      <w:color w:val="000000"/>
                      <w:kern w:val="0"/>
                      <w:szCs w:val="21"/>
                    </w:rPr>
                    <mc:AlternateContent>
                      <mc:Choice Requires="wps">
                        <w:drawing>
                          <wp:anchor distT="0" distB="0" distL="114300" distR="114300" simplePos="0" relativeHeight="251659264" behindDoc="0" locked="0" layoutInCell="1" allowOverlap="1" wp14:anchorId="4A28B148" wp14:editId="1625EED3">
                            <wp:simplePos x="0" y="0"/>
                            <wp:positionH relativeFrom="column">
                              <wp:posOffset>401319</wp:posOffset>
                            </wp:positionH>
                            <wp:positionV relativeFrom="paragraph">
                              <wp:posOffset>142875</wp:posOffset>
                            </wp:positionV>
                            <wp:extent cx="7019925" cy="19050"/>
                            <wp:effectExtent l="0" t="0" r="28575" b="19050"/>
                            <wp:wrapNone/>
                            <wp:docPr id="1" name="直接连接符 1"/>
                            <wp:cNvGraphicFramePr/>
                            <a:graphic xmlns:a="http://schemas.openxmlformats.org/drawingml/2006/main">
                              <a:graphicData uri="http://schemas.microsoft.com/office/word/2010/wordprocessingShape">
                                <wps:wsp>
                                  <wps:cNvCnPr/>
                                  <wps:spPr>
                                    <a:xfrm>
                                      <a:off x="0" y="0"/>
                                      <a:ext cx="70199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1.6pt,11.25pt" to="584.3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" strokecolor="#4579b8 [3044]"/>
                        </w:pict>
                      </mc:Fallback>
                    </mc:AlternateContent>
                  </w:r>
                </w:p>
              </w:tc>
            </w:tr>
          </w:tbl>
          <w:p w:rsidR="000705ED" w:rsidRPr="00D76F2F" w:rsidRDefault="000705ED" w:rsidP="00D76F2F">
            <w:pPr>
              <w:widowControl/>
              <w:spacing w:line="360" w:lineRule="auto"/>
              <w:jc w:val="center"/>
              <w:rPr>
                <w:rFonts w:ascii="宋体 ，Arial" w:eastAsia="宋体 ，Arial" w:hAnsi="宋体" w:cs="宋体"/>
                <w:color w:val="000000"/>
                <w:kern w:val="0"/>
                <w:szCs w:val="21"/>
              </w:rPr>
            </w:pPr>
          </w:p>
        </w:tc>
      </w:tr>
    </w:tbl>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《建筑业企业资质管理规定》已经第20次部常务会议审议通过，现予发布，自2015年3月1日起施行。</w:t>
      </w:r>
    </w:p>
    <w:p w:rsidR="000705ED" w:rsidRPr="00D76F2F" w:rsidRDefault="000705ED" w:rsidP="00D76F2F">
      <w:pPr>
        <w:widowControl/>
        <w:spacing w:line="360" w:lineRule="auto"/>
        <w:jc w:val="righ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住房城乡建设部部长　</w:t>
      </w:r>
      <w:proofErr w:type="gramStart"/>
      <w:r w:rsidRPr="00D76F2F">
        <w:rPr>
          <w:rFonts w:ascii="宋体 ，Arial" w:eastAsia="宋体 ，Arial" w:hAnsi="宋体" w:cs="宋体" w:hint="eastAsia"/>
          <w:color w:val="000000"/>
          <w:kern w:val="0"/>
          <w:szCs w:val="21"/>
        </w:rPr>
        <w:t>陈政高</w:t>
      </w:r>
      <w:proofErr w:type="gramEnd"/>
      <w:r w:rsidRPr="00D76F2F">
        <w:rPr>
          <w:rFonts w:ascii="宋体 ，Arial" w:eastAsia="宋体 ，Arial" w:hAnsi="宋体" w:cs="宋体" w:hint="eastAsia"/>
          <w:color w:val="000000"/>
          <w:kern w:val="0"/>
          <w:szCs w:val="21"/>
        </w:rPr>
        <w:br/>
      </w:r>
      <w:proofErr w:type="gramStart"/>
      <w:r w:rsidRPr="00D76F2F">
        <w:rPr>
          <w:rFonts w:ascii="宋体 ，Arial" w:eastAsia="宋体 ，Arial" w:hAnsi="宋体" w:cs="宋体" w:hint="eastAsia"/>
          <w:color w:val="000000"/>
          <w:kern w:val="0"/>
          <w:szCs w:val="21"/>
        </w:rPr>
        <w:t xml:space="preserve">　　　　　　　　　　</w:t>
      </w:r>
      <w:proofErr w:type="gramEnd"/>
      <w:r w:rsidRPr="00D76F2F">
        <w:rPr>
          <w:rFonts w:ascii="宋体 ，Arial" w:eastAsia="宋体 ，Arial" w:hAnsi="宋体" w:cs="宋体" w:hint="eastAsia"/>
          <w:color w:val="000000"/>
          <w:kern w:val="0"/>
          <w:szCs w:val="21"/>
        </w:rPr>
        <w:t>2015年1月22日</w:t>
      </w:r>
    </w:p>
    <w:p w:rsidR="000705ED" w:rsidRPr="00D76F2F" w:rsidRDefault="000705ED" w:rsidP="00D76F2F">
      <w:pPr>
        <w:widowControl/>
        <w:spacing w:line="360" w:lineRule="auto"/>
        <w:jc w:val="right"/>
        <w:rPr>
          <w:rFonts w:ascii="宋体 ，Arial" w:eastAsia="宋体 ，Arial" w:hAnsi="宋体" w:cs="宋体"/>
          <w:b/>
          <w:bCs/>
          <w:color w:val="000000"/>
          <w:kern w:val="0"/>
          <w:szCs w:val="21"/>
        </w:rPr>
      </w:pPr>
    </w:p>
    <w:p w:rsidR="000705ED" w:rsidRPr="00D76F2F" w:rsidRDefault="000705ED" w:rsidP="00D76F2F">
      <w:pPr>
        <w:widowControl/>
        <w:spacing w:line="360" w:lineRule="auto"/>
        <w:jc w:val="center"/>
        <w:rPr>
          <w:rFonts w:ascii="宋体 ，Arial" w:eastAsia="宋体 ，Arial" w:hAnsi="宋体" w:cs="宋体"/>
          <w:color w:val="000000"/>
          <w:kern w:val="0"/>
          <w:szCs w:val="21"/>
        </w:rPr>
      </w:pPr>
      <w:r w:rsidRPr="00D76F2F">
        <w:rPr>
          <w:rFonts w:ascii="宋体 ，Arial" w:eastAsia="宋体 ，Arial" w:hAnsi="宋体" w:cs="宋体" w:hint="eastAsia"/>
          <w:b/>
          <w:bCs/>
          <w:color w:val="000000"/>
          <w:kern w:val="0"/>
          <w:szCs w:val="21"/>
        </w:rPr>
        <w:t>建筑业企业资质管理规定</w:t>
      </w:r>
    </w:p>
    <w:p w:rsidR="000705ED" w:rsidRPr="00D76F2F" w:rsidRDefault="000705ED" w:rsidP="00D76F2F">
      <w:pPr>
        <w:widowControl/>
        <w:spacing w:line="360" w:lineRule="auto"/>
        <w:jc w:val="center"/>
        <w:rPr>
          <w:rFonts w:ascii="宋体 ，Arial" w:eastAsia="宋体 ，Arial" w:hAnsi="宋体" w:cs="宋体"/>
          <w:color w:val="000000"/>
          <w:kern w:val="0"/>
          <w:szCs w:val="21"/>
        </w:rPr>
      </w:pPr>
      <w:r w:rsidRPr="00D76F2F">
        <w:rPr>
          <w:rFonts w:ascii="宋体 ，Arial" w:eastAsia="宋体 ，Arial" w:hAnsi="宋体" w:cs="宋体" w:hint="eastAsia"/>
          <w:b/>
          <w:bCs/>
          <w:color w:val="000000"/>
          <w:kern w:val="0"/>
          <w:szCs w:val="21"/>
        </w:rPr>
        <w:t>第一章　总则</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第一条　为了加强对建筑活动的监督管理，维护公共利益和规范建筑市场秩序，保证建设工程质量安全，促进建筑业的健康发展，根据《中华人民共和国建筑法》、《中华人民共和国行政许可法》、《建设工程质量管理条例》、《建设工程安全生产管理条例》等法律、行政法规，制定本规定。</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第二条　在中华人民共和国境内申请建筑业企业资质，实施对建筑业企业资质监督管理，适用本规定。</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本规定所称建筑业企业，是指从事土木工程、建筑工程、线路管道设备安装工程的新建、扩建、改建等施工活动的企业。</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第三条　企业应当按照其拥有的资产、主要人员、已完成的工程业绩和技术装备等条件申请建筑业企业资质，经审查合格，取得建筑业企业资质证书后，方可在资质许可的范围内从事建筑施工活动。</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第四条　国务院住房城乡建设主管部门负责全国建筑业企业资质的统一监督管理。国务院交通运输、水利、工业信息化等有关部门配合国务院住房城乡建设主管部门实施相关资质类别建筑业企业资质的管理工作。</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省、自治区、直辖市人民政府住房城乡建设主管部门负责本行政区域内建筑业企业资质的统一监督管理。省、自治区、直辖市人民政府交通运输、水利、通信等有关部门配合同级住房城乡建设主管部门实施本行政区域内相关资质类别建筑业企业资质的管理工作。</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第五条　建筑业企业资质分为施工总承包资质、专业承包资质、施工劳务资质三个序列。</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施工总承包资质、专业承包资质按照工程性质和技术特点分别划分为若干资质类别，各资质类别按照规定的条件划分为若干资质等级。施工劳务资质不分类别与等级。</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第六条　建筑业企业资质标准和取得相应资质的企业可以承担工程的具体范围，由国务院住房城乡建设主管部门会同国务院有关部门制定。</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第七条　国家鼓励取得施工总承包资质的企业拥有独资或者控股的劳务企业。</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建筑业企业应当加强技术创新和人员培训，使用先进的建造技术、建筑材料，开展绿色施工。</w:t>
      </w:r>
    </w:p>
    <w:p w:rsidR="000705ED" w:rsidRPr="00D76F2F" w:rsidRDefault="000705ED" w:rsidP="00D76F2F">
      <w:pPr>
        <w:widowControl/>
        <w:spacing w:line="360" w:lineRule="auto"/>
        <w:jc w:val="center"/>
        <w:rPr>
          <w:rFonts w:ascii="宋体 ，Arial" w:eastAsia="宋体 ，Arial" w:hAnsi="宋体" w:cs="宋体"/>
          <w:color w:val="000000"/>
          <w:kern w:val="0"/>
          <w:szCs w:val="21"/>
        </w:rPr>
      </w:pPr>
      <w:r w:rsidRPr="00D76F2F">
        <w:rPr>
          <w:rFonts w:ascii="宋体 ，Arial" w:eastAsia="宋体 ，Arial" w:hAnsi="宋体" w:cs="宋体" w:hint="eastAsia"/>
          <w:b/>
          <w:bCs/>
          <w:color w:val="000000"/>
          <w:kern w:val="0"/>
          <w:szCs w:val="21"/>
        </w:rPr>
        <w:t>第二章　申请与许可</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lastRenderedPageBreak/>
        <w:t xml:space="preserve">　　第八条　企业可以申请一项或多项建筑业企业资质。</w:t>
      </w:r>
      <w:r w:rsidRPr="00D76F2F">
        <w:rPr>
          <w:rFonts w:ascii="宋体 ，Arial" w:eastAsia="宋体 ，Arial" w:hAnsi="宋体" w:cs="宋体" w:hint="eastAsia"/>
          <w:color w:val="000000"/>
          <w:kern w:val="0"/>
          <w:szCs w:val="21"/>
        </w:rPr>
        <w:br/>
        <w:t xml:space="preserve">　　企业首次申请或增项申请资质，应当申请最低等级资质。</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第九条　下列建筑业企业资质，由国务院住房城乡建设主管部门许可：</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（一）施工总承包资质序列特级资质、一级资质及铁路工程施工总承包二级资质；</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（二）专业承包资质序列公路、水运、水利、铁路、民航方面的专业承包一级资质及铁路、民航方面的专业承包二级资质；涉及多个专业的专业承包一级资质。</w:t>
      </w:r>
      <w:r w:rsidRPr="00D76F2F">
        <w:rPr>
          <w:rFonts w:ascii="宋体 ，Arial" w:eastAsia="宋体 ，Arial" w:hAnsi="宋体" w:cs="宋体" w:hint="eastAsia"/>
          <w:color w:val="000000"/>
          <w:kern w:val="0"/>
          <w:szCs w:val="21"/>
        </w:rPr>
        <w:br/>
        <w:t xml:space="preserve">　　第十条　下列建筑业企业资质，由企业工商注册所在地省、自治区、</w:t>
      </w:r>
      <w:bookmarkStart w:id="0" w:name="_GoBack"/>
      <w:bookmarkEnd w:id="0"/>
      <w:r w:rsidRPr="00D76F2F">
        <w:rPr>
          <w:rFonts w:ascii="宋体 ，Arial" w:eastAsia="宋体 ，Arial" w:hAnsi="宋体" w:cs="宋体" w:hint="eastAsia"/>
          <w:color w:val="000000"/>
          <w:kern w:val="0"/>
          <w:szCs w:val="21"/>
        </w:rPr>
        <w:t>直辖市人民政府住房城乡建设主管部门许可：</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（一）施工总承包资质序列二级资质及铁路、通信工程施工总承包三级资质；</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（二）专业承包资质序列一级资质（不含公路、水运、水利、铁路、民航方面的专业承包一级资质及涉及多个专业的专业承包一级资质）；</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（三）专业承包资质序列二级资质（不含铁路、民航方面的专业承包二级资质）；铁路方面专业承包三级资质；特种工程专业承包资质。</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第十一条　下列建筑业企业资质，由企业工商注册所在地设区的市人民政府住房城乡建设主管部门许可：</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（一）施工总承包资质序列三级资质（不含铁路、通信工程施工总承包三级资质）；</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（二）专业承包资质序列三级资质（不含铁路方面专业承包资质）及预拌混凝土、模板脚手架专业承包资质；</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（三）施工劳务资质；</w:t>
      </w:r>
    </w:p>
    <w:p w:rsidR="000705ED" w:rsidRPr="00D76F2F" w:rsidRDefault="000705ED" w:rsidP="00D76F2F">
      <w:pPr>
        <w:widowControl/>
        <w:spacing w:line="360" w:lineRule="auto"/>
        <w:ind w:firstLine="360"/>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（四）燃气燃烧器具安装、维修企业资质。　</w:t>
      </w:r>
    </w:p>
    <w:p w:rsidR="000705ED" w:rsidRPr="00D76F2F" w:rsidRDefault="000705ED" w:rsidP="00D76F2F">
      <w:pPr>
        <w:widowControl/>
        <w:spacing w:line="360" w:lineRule="auto"/>
        <w:ind w:firstLineChars="250" w:firstLine="525"/>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第十二条　申请本规定第九条所列资质的，应当向企业工商注册所在地省、自治区、直辖市人民政府住房城乡建设主管部门提出申请。其中，国务院国有资产管理部门直接监管的建筑企业及其下属</w:t>
      </w:r>
      <w:proofErr w:type="gramStart"/>
      <w:r w:rsidRPr="00D76F2F">
        <w:rPr>
          <w:rFonts w:ascii="宋体 ，Arial" w:eastAsia="宋体 ，Arial" w:hAnsi="宋体" w:cs="宋体" w:hint="eastAsia"/>
          <w:color w:val="000000"/>
          <w:kern w:val="0"/>
          <w:szCs w:val="21"/>
        </w:rPr>
        <w:t>一</w:t>
      </w:r>
      <w:proofErr w:type="gramEnd"/>
      <w:r w:rsidRPr="00D76F2F">
        <w:rPr>
          <w:rFonts w:ascii="宋体 ，Arial" w:eastAsia="宋体 ，Arial" w:hAnsi="宋体" w:cs="宋体" w:hint="eastAsia"/>
          <w:color w:val="000000"/>
          <w:kern w:val="0"/>
          <w:szCs w:val="21"/>
        </w:rPr>
        <w:t>层级的企业，可以由国务院国有资产管理部门直接监管的建筑企业向国务院住房城乡建设主管部门提出申请。</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省、自治区、直辖市人民政府住房城乡建设主管部门应当自受理申请之日起20个工作日内初审完毕，并将初审意见和申请材料报国务院住房城乡建设主管部门。</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国务院住房城乡建设主管部门应当自省、自治区、直辖市人民政府住房城乡建设主管部门受理申请材料之日起60个工作日内完成审查，公示审查意见，公示时间为10个工作日。其中，涉及公路、水运、水利、通信、铁路、民航等方面资质的，由国务院住房城乡建设主管部门会同国务院有关部门审查。　</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第十三条　本规定第十条规定的资质许可程序由省、自治区、直辖市人民政府住房城乡建设主管部门依法确定，并向社会公布。</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本规定第十一条规定的资质许可程序由设区的市级人民政府住房城乡建设主管部门依法确定，并向社会公布。</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lastRenderedPageBreak/>
        <w:t xml:space="preserve">　　第十四条　企业申请建筑业企业资质，应当提交以下材料：</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（一）建筑业企业资质申请表及相应的电子文档；</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（二）企业营业执照正副本复印件；</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（三）企业章程复印件；</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（四）企业资产证明文件复印件；</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（五）企业主要人员证明文件复印件；</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（六）企业资质标准要求的技术装备的相应证明文件复印件；</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（七）企业安全生产条件有关材料复印件；</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（八）按照国家有关规定应提交的其他材料。</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第十五条　企业申请建筑业企业资质，应当如实提交有关申请材料。资质许可机关收到申请材料后，应当按照《中华人民共和国行政许可法》的规定办理受理手续。</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第十六条　资质许可机关应当及时将资质许可决定向社会公开，并为公众查询提供便利。</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第十七条　建筑业企业资质证书分为正本和副本，由国务院住房城乡建设主管部门统一印制，正、副本具备同等法律效力。资质证书有效期为5年。</w:t>
      </w:r>
    </w:p>
    <w:p w:rsidR="000705ED" w:rsidRPr="00D76F2F" w:rsidRDefault="000705ED" w:rsidP="00D76F2F">
      <w:pPr>
        <w:widowControl/>
        <w:spacing w:line="360" w:lineRule="auto"/>
        <w:jc w:val="center"/>
        <w:rPr>
          <w:rFonts w:ascii="宋体 ，Arial" w:eastAsia="宋体 ，Arial" w:hAnsi="宋体" w:cs="宋体"/>
          <w:color w:val="000000"/>
          <w:kern w:val="0"/>
          <w:szCs w:val="21"/>
        </w:rPr>
      </w:pPr>
      <w:r w:rsidRPr="00D76F2F">
        <w:rPr>
          <w:rFonts w:ascii="宋体 ，Arial" w:eastAsia="宋体 ，Arial" w:hAnsi="宋体" w:cs="宋体" w:hint="eastAsia"/>
          <w:b/>
          <w:bCs/>
          <w:color w:val="000000"/>
          <w:kern w:val="0"/>
          <w:szCs w:val="21"/>
        </w:rPr>
        <w:t>第三章　延续与变更</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第十八条　建筑业企业资质证书有效期届满，企业继续从事建筑施工活动的，应当于资质证书有效期届满3个月前，向原资质许可机关提出延续申请。</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资质许可机关应当在建筑业企业资质证书有效期届满前做出是否准予延续的决定；逾期未做出决定的，视为准予延续。　</w:t>
      </w:r>
      <w:r w:rsidRPr="00D76F2F">
        <w:rPr>
          <w:rFonts w:ascii="宋体 ，Arial" w:eastAsia="宋体 ，Arial" w:hAnsi="宋体" w:cs="宋体" w:hint="eastAsia"/>
          <w:color w:val="000000"/>
          <w:kern w:val="0"/>
          <w:szCs w:val="21"/>
        </w:rPr>
        <w:br/>
        <w:t xml:space="preserve">　　第十九条　企业在建筑业企业资质证书有效期内名称、地址、注册资本、法定代表人等发生变更的，应当在工商部门办理变更手续后1个月内办理资质证书变更手续。</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第二十条　由国务院住房城乡建设主管部门颁发的建筑业企业资质证书的变更，企业应当向企业工商注册所在地省、自治区、直辖市人民政府住房城乡建设主管部门提出变更申请，省、自治区、直辖市人民政府住房城乡建设主管部门应当自受理申请之日起2日内将有关变更证明材料报国务院住房城乡建设主管部门，由国务院住房城乡建设主管部门在2日内办理变更手续。　　</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前款规定以外的资质证书的变更，由企业工商注册所在地的省、自治区、直辖市人民政府住房城乡建设主管部门或者设区的市人民政府住房城乡建设主管部门依法另行规定。变更结果应当在资质证书变更后15日内，报国务院住房城乡建设主管部门备案。</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涉及公路、水运、水利、通信、铁路、民航等方面的建筑业企业资质证书的变更，办理变更手续的住房城乡建设主管部门应当将建筑业企业资质证书变更情况告知同级有关部门。</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第二十一条　企业发生合并、分立、重组以及改制等事项，需承继原建筑业企业资质的，应当申请重新核定建筑业企业资质等级。</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lastRenderedPageBreak/>
        <w:t xml:space="preserve">　　第二十二条　企业需更换、遗失补办建筑业企业资质证书的，应当持建筑业企业资质证书更换、遗失补办申请等材料向资质许可机关申请办理。资质许可机关应当在2个工作日内办理完毕。</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企业遗失建筑业企业资质证书的，在申请补办前应当在公众媒体上刊登遗失声明。　　</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第二十三条　企业申请建筑业企业资质升级、资质增项，在申请之日起前一年至资质许可决定</w:t>
      </w:r>
      <w:proofErr w:type="gramStart"/>
      <w:r w:rsidRPr="00D76F2F">
        <w:rPr>
          <w:rFonts w:ascii="宋体 ，Arial" w:eastAsia="宋体 ，Arial" w:hAnsi="宋体" w:cs="宋体" w:hint="eastAsia"/>
          <w:color w:val="000000"/>
          <w:kern w:val="0"/>
          <w:szCs w:val="21"/>
        </w:rPr>
        <w:t>作出</w:t>
      </w:r>
      <w:proofErr w:type="gramEnd"/>
      <w:r w:rsidRPr="00D76F2F">
        <w:rPr>
          <w:rFonts w:ascii="宋体 ，Arial" w:eastAsia="宋体 ，Arial" w:hAnsi="宋体" w:cs="宋体" w:hint="eastAsia"/>
          <w:color w:val="000000"/>
          <w:kern w:val="0"/>
          <w:szCs w:val="21"/>
        </w:rPr>
        <w:t>前，有下列情形之一的，资质许可机关不予批准其建筑业企业资质升级申请和增项申请：</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（一）超越本企业资质等级或以其他企业的名义承揽工程，或允许其他企业或个人以本企业的名义承揽工程的；</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（二）与建设单位或企业之间相互串通投标，或以行贿等不正当手段谋取中标的；</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（三）未取得施工许可证擅自施工的；</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（四）将承包的工程转包或违法分包的；</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（五）违反国家工程建设强制性标准施工的；</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（六）恶意拖欠分包企业工程款或者劳务人员工资的；</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（七）隐瞒或谎报、拖延报告工程质量安全事故，破坏事故现场、阻碍对事故调查的；</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（八）按照国家法律、法规和标准规定需要持证上岗的现场管理人员和技术工种作业人员未取得证书上岗的；</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（九）未依法履行工程质量保修义务或拖延履行保修义务的；</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（十）伪造、变造、倒卖、出租、出借或者以其他形式非法转让建筑业企业资质证书的；</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（十一）发生过较大以上质量安全事故或者发生过两起以上一般质量安全事故的；</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（十二）其它违反法律、法规的行为。</w:t>
      </w:r>
      <w:r w:rsidRPr="00D76F2F">
        <w:rPr>
          <w:rFonts w:ascii="宋体 ，Arial" w:eastAsia="宋体 ，Arial" w:hAnsi="宋体" w:cs="宋体" w:hint="eastAsia"/>
          <w:color w:val="000000"/>
          <w:kern w:val="0"/>
          <w:szCs w:val="21"/>
        </w:rPr>
        <w:t> </w:t>
      </w:r>
    </w:p>
    <w:p w:rsidR="000705ED" w:rsidRPr="00D76F2F" w:rsidRDefault="000705ED" w:rsidP="00D76F2F">
      <w:pPr>
        <w:widowControl/>
        <w:spacing w:line="360" w:lineRule="auto"/>
        <w:jc w:val="center"/>
        <w:rPr>
          <w:rFonts w:ascii="宋体 ，Arial" w:eastAsia="宋体 ，Arial" w:hAnsi="宋体" w:cs="宋体"/>
          <w:color w:val="000000"/>
          <w:kern w:val="0"/>
          <w:szCs w:val="21"/>
        </w:rPr>
      </w:pPr>
      <w:r w:rsidRPr="00D76F2F">
        <w:rPr>
          <w:rFonts w:ascii="宋体 ，Arial" w:eastAsia="宋体 ，Arial" w:hAnsi="宋体" w:cs="宋体" w:hint="eastAsia"/>
          <w:b/>
          <w:bCs/>
          <w:color w:val="000000"/>
          <w:kern w:val="0"/>
          <w:szCs w:val="21"/>
        </w:rPr>
        <w:t>第四章　监督管理</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第二十四条　县级以上人民政府住房城乡建设主管部门和其他有关部门应当依照有关法律、法规和本规定，加强对企业取得建筑业企业资质后是否满足资质标准和市场行为的监督管理。</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上级住房城乡建设主管部门应当加强对下级住房城乡建设主管部门资质管理工作的监督检查，及时纠正建筑业企业资质管理中的违法行为。</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第二十五条　住房城乡建设主管部门、其他有关部门的监督检查人员履行监督检查职责时，有权采取下列措施：</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一）要求被检查企业提供建筑业企业资质证书、企业有关人员的注册执业证书、职称证书、岗位证书和考核或者培训合格证书，有关施工业务的文档，有关质量管理、安全生产管理、合同管理、档案管理、财务管理等企业内部管理制度的文件；</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（二）进入被检查企业进行检查，查阅相关资料；</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（三）纠正违反有关法律、法规和本规定及有关规范和标准的行为。</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监督检查人员应当将监督检查情况和处理结果予以记录，由监督检查人员和被检查企业的有关人员签字确认后归档。</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lastRenderedPageBreak/>
        <w:t xml:space="preserve">　　第二十六条　住房城乡建设主管部门、其他有关部门的监督检查人员在实施监督检查时，应当出示证件，并要有两名以上人员参加。</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监督检查人员应当为被检查企业保守商业秘密，不得索取或者收受企业的财物，不得谋取其他利益。</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有关企业和个人对依法进行的监督检查应当协助与配合，不得拒绝或者阻挠。</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监督检查机关应当将监督检查的处理结果向社会公布。</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第二十七条　企业违法从事建筑活动的，违法行为发生地的县级以上地方人民政府住房城乡建设主管部门或者其他有关部门应当依法查处，并将违法事实、处理结果或者处理建议及时告知该建筑业企业资质的许可机关。</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对取得国务院住房城乡建设主管部门颁发的建筑业企业资质证书的企业需要处以停业整顿、降低资质等级、吊销资质证书行政处罚的，县级以上地方人民政府住房城乡建设主管部门或者其他有关部门，应当通过省、自治区、直辖市人民政府住房城乡建设主管部门或者国务院有关部门，将违法事实、处理建议及时报送国务院住房城乡建设主管部门。</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第二十八条　取得建筑业企业资质证书的企业，应当保持资产、主要人员、技术装备等方面满足相应建筑业企业资质标准要求的条件。</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企业不再符合相应建筑业企业资质标准要求条件的，县级以上地方人民政府住房城乡建设主管部门、其他有关部门，应当责令其限期改正并向社会公告，整改期限最长不超过3个月；企业整改期间不得申请建筑业企业资质的升级、增项，不能承揽新的工程；逾期仍未达到建筑业企业资质标准要求条件的，资质许可机关可以撤回其建筑业企业资质证书。</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被撤回建筑业企业资质证书的企业，可以在资质被撤回后3个月内，向资质许可机关提出核定低于原等级同类别资质的申请。</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第二十九条　有下列情形之一的，资质许可机关应当撤销建筑业企业资质：</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（一）资质许可机关工作人员滥用职权、玩忽职守准予资质许可的；</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（二）超越法定职权准予资质许可的；</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（三）违反法定程序准予资质许可的；</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（四）对不符合资质标准条件的申请企业准予资质许可的；</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（五）依法可以撤销资质许可的其他情形。</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以欺骗、贿赂等不正当手段取得资质许可的，应当予以撤销。</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第三十条　有下列情形之一的，资质许可机关应当依法注销建筑业企业资质，并向社会公布其建筑业企业资质证书作废，企业应当及时将建筑业企业资质证书交回资质许可机关：</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（一）资质证书有效期届满，未依法申请延续的；</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（二）企业依法终止的；</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（三）资质证书依法被撤回、撤销或吊销的；</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（四）企业提出注销申请的；</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lastRenderedPageBreak/>
        <w:t xml:space="preserve">　　（五）法律、法规规定的应当注销建筑业企业资质的其他情形。</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第三十一条　有关部门应当将监督检查情况和处理意见及时告知资质许可机关。资质许可机关应当将涉及有关公路、水运、水利、通信、铁路、民航等方面的建筑业企业资质许可被撤回、撤销、吊销和注销的情况告知同级有关部门。</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第三十二条　资质许可机关应当建立、健全建筑业企业信用档案管理制度。建筑业企业信用档案应当包括企业基本情况、资质、业绩、工程质量和安全、合同履约、社会投诉和违法行为等情况。</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企业的信用档案信息按照有关规定向社会公开。</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取得建筑业企业资质的企业应当按照有关规定，向资质许可机关提供真实、准确、完整的企业信用档案信息。</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第三十三条　县级以上地方人民政府住房城乡建设主管部门或其它有关部门依法给予企业行政处罚的，应当将行政处罚决定以及给予行政处罚的事实、理由和依据，通过省、自治区、直辖市人民政府住房城乡建设主管部门或者国务院有关部门报国务院住房城乡建设主管部门备案。</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第三十四条　资质许可机关应当推行建筑业企业资质许可电子化，建立建筑业企业资质管理信息系统。</w:t>
      </w:r>
    </w:p>
    <w:p w:rsidR="000705ED" w:rsidRPr="00D76F2F" w:rsidRDefault="000705ED" w:rsidP="00D76F2F">
      <w:pPr>
        <w:widowControl/>
        <w:spacing w:line="360" w:lineRule="auto"/>
        <w:jc w:val="center"/>
        <w:rPr>
          <w:rFonts w:ascii="宋体 ，Arial" w:eastAsia="宋体 ，Arial" w:hAnsi="宋体" w:cs="宋体"/>
          <w:color w:val="000000"/>
          <w:kern w:val="0"/>
          <w:szCs w:val="21"/>
        </w:rPr>
      </w:pPr>
      <w:r w:rsidRPr="00D76F2F">
        <w:rPr>
          <w:rFonts w:ascii="宋体 ，Arial" w:eastAsia="宋体 ，Arial" w:hAnsi="宋体" w:cs="宋体" w:hint="eastAsia"/>
          <w:b/>
          <w:bCs/>
          <w:color w:val="000000"/>
          <w:kern w:val="0"/>
          <w:szCs w:val="21"/>
        </w:rPr>
        <w:t>第五章　法律责任</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第三十五条　申请企业隐瞒有关真实情况或者提供虚假材料申请建筑业企业资质的，资质许可机关不予许可，并给予警告，申请企业在1年内不得再次申请建筑业企业资质。</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第三十六条　企业以欺骗、贿赂等不正当手段取得建筑业企业资质的，由原资质许可机关予以撤销；由县级以上地方人民政府住房城乡建设主管部门或者其他有关部门给予警告，并处3万元的罚款；申请企业3年内不得再次申请建筑业企业资质。</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第三十七条　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第三十八条　企业未按照本规定及时办理建筑业企业资质证书变更手续的，由县级以上地方人民政府住房城乡建设主管部门责令限期办理；逾期不办理的，可处以1000元以上1万元以下的罚款。</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第三十九条　企业在接受监督检查时，</w:t>
      </w:r>
      <w:proofErr w:type="gramStart"/>
      <w:r w:rsidRPr="00D76F2F">
        <w:rPr>
          <w:rFonts w:ascii="宋体 ，Arial" w:eastAsia="宋体 ，Arial" w:hAnsi="宋体" w:cs="宋体" w:hint="eastAsia"/>
          <w:color w:val="000000"/>
          <w:kern w:val="0"/>
          <w:szCs w:val="21"/>
        </w:rPr>
        <w:t>不</w:t>
      </w:r>
      <w:proofErr w:type="gramEnd"/>
      <w:r w:rsidRPr="00D76F2F">
        <w:rPr>
          <w:rFonts w:ascii="宋体 ，Arial" w:eastAsia="宋体 ，Arial" w:hAnsi="宋体" w:cs="宋体" w:hint="eastAsia"/>
          <w:color w:val="000000"/>
          <w:kern w:val="0"/>
          <w:szCs w:val="21"/>
        </w:rPr>
        <w:t>如实提供有关材料，或者拒绝、阻碍监督检查的，由县级以上地方人民政府住房城乡建设主管部门责令限期改正，并可以处3万元以下罚款。</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第四十条　企业未按照本规定要求提供企业信用档案信息的，由县级以上地方人民政府住房城乡建设主管部门或者其他有关部门给予警告，责令限期改正；逾期未改正的，可处以1000元以上1万元以下的罚款。</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lastRenderedPageBreak/>
        <w:t xml:space="preserve">　　第四十一条　县级以上人民政府住房城乡建设主管部门及其工作人员，违反本规定，有下列情形之一的，由其上级行政机关或者监察机关责令改正；对直接负责的主管人员和其他直接责任人员，依法给予行政处分；直接负责的主管人员和其他直接责任人员构成犯罪的，依法追究刑事责任：</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（一）对不符合资质标准规定条件的申请企业准予资质许可的；</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（二）对符合受理条件的申请企业不予受理或者未在法定期限内初审完毕的；　　</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（三）对符合资质标准规定条件的申请企业不予许可或者不在法定期限内准予资质许可的；</w:t>
      </w:r>
      <w:r w:rsidRPr="00D76F2F">
        <w:rPr>
          <w:rFonts w:ascii="宋体 ，Arial" w:eastAsia="宋体 ，Arial" w:hAnsi="宋体" w:cs="宋体" w:hint="eastAsia"/>
          <w:color w:val="000000"/>
          <w:kern w:val="0"/>
          <w:szCs w:val="21"/>
        </w:rPr>
        <w:t>   </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（四）发现违反本</w:t>
      </w:r>
      <w:proofErr w:type="gramStart"/>
      <w:r w:rsidRPr="00D76F2F">
        <w:rPr>
          <w:rFonts w:ascii="宋体 ，Arial" w:eastAsia="宋体 ，Arial" w:hAnsi="宋体" w:cs="宋体" w:hint="eastAsia"/>
          <w:color w:val="000000"/>
          <w:kern w:val="0"/>
          <w:szCs w:val="21"/>
        </w:rPr>
        <w:t>规定规定</w:t>
      </w:r>
      <w:proofErr w:type="gramEnd"/>
      <w:r w:rsidRPr="00D76F2F">
        <w:rPr>
          <w:rFonts w:ascii="宋体 ，Arial" w:eastAsia="宋体 ，Arial" w:hAnsi="宋体" w:cs="宋体" w:hint="eastAsia"/>
          <w:color w:val="000000"/>
          <w:kern w:val="0"/>
          <w:szCs w:val="21"/>
        </w:rPr>
        <w:t>的行为不予查处，或者接到举报后不依法处理的；</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（五）在企业资质许可和监督管理中，利用职务上的便利，收受他人财物或者其他好处，以及有其他违法行为的。</w:t>
      </w:r>
    </w:p>
    <w:p w:rsidR="000705ED" w:rsidRPr="00D76F2F" w:rsidRDefault="000705ED" w:rsidP="00D76F2F">
      <w:pPr>
        <w:widowControl/>
        <w:spacing w:line="360" w:lineRule="auto"/>
        <w:jc w:val="center"/>
        <w:rPr>
          <w:rFonts w:ascii="宋体 ，Arial" w:eastAsia="宋体 ，Arial" w:hAnsi="宋体" w:cs="宋体"/>
          <w:color w:val="000000"/>
          <w:kern w:val="0"/>
          <w:szCs w:val="21"/>
        </w:rPr>
      </w:pPr>
      <w:r w:rsidRPr="00D76F2F">
        <w:rPr>
          <w:rFonts w:ascii="宋体 ，Arial" w:eastAsia="宋体 ，Arial" w:hAnsi="宋体" w:cs="宋体" w:hint="eastAsia"/>
          <w:b/>
          <w:bCs/>
          <w:color w:val="000000"/>
          <w:kern w:val="0"/>
          <w:szCs w:val="21"/>
        </w:rPr>
        <w:t>第六章　附则</w:t>
      </w:r>
    </w:p>
    <w:p w:rsidR="000705ED" w:rsidRPr="00D76F2F" w:rsidRDefault="000705ED" w:rsidP="00D76F2F">
      <w:pPr>
        <w:widowControl/>
        <w:spacing w:line="360" w:lineRule="auto"/>
        <w:jc w:val="left"/>
        <w:rPr>
          <w:rFonts w:ascii="宋体 ，Arial" w:eastAsia="宋体 ，Arial" w:hAnsi="宋体" w:cs="宋体"/>
          <w:color w:val="000000"/>
          <w:kern w:val="0"/>
          <w:szCs w:val="21"/>
        </w:rPr>
      </w:pPr>
      <w:r w:rsidRPr="00D76F2F">
        <w:rPr>
          <w:rFonts w:ascii="宋体 ，Arial" w:eastAsia="宋体 ，Arial" w:hAnsi="宋体" w:cs="宋体" w:hint="eastAsia"/>
          <w:color w:val="000000"/>
          <w:kern w:val="0"/>
          <w:szCs w:val="21"/>
        </w:rPr>
        <w:t xml:space="preserve">　　第四十二条　本规定自2015年3月1日起施行。2007年6月26日建设部颁布的《建筑业企业资质管理规定》（建设部令第159号）同时废止。</w:t>
      </w:r>
    </w:p>
    <w:p w:rsidR="002F1F66" w:rsidRPr="00D76F2F" w:rsidRDefault="002F1F66" w:rsidP="00D76F2F">
      <w:pPr>
        <w:spacing w:line="360" w:lineRule="auto"/>
        <w:rPr>
          <w:szCs w:val="21"/>
        </w:rPr>
      </w:pPr>
    </w:p>
    <w:sectPr w:rsidR="002F1F66" w:rsidRPr="00D76F2F" w:rsidSect="00D76F2F">
      <w:pgSz w:w="11906" w:h="16838"/>
      <w:pgMar w:top="851" w:right="1247" w:bottom="567" w:left="124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Arial">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A3F"/>
    <w:rsid w:val="000705ED"/>
    <w:rsid w:val="001E4A3F"/>
    <w:rsid w:val="002F1F66"/>
    <w:rsid w:val="00D76F2F"/>
    <w:rsid w:val="00DE6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705ED"/>
    <w:rPr>
      <w:b/>
      <w:bCs/>
    </w:rPr>
  </w:style>
  <w:style w:type="paragraph" w:styleId="a4">
    <w:name w:val="Balloon Text"/>
    <w:basedOn w:val="a"/>
    <w:link w:val="Char"/>
    <w:uiPriority w:val="99"/>
    <w:semiHidden/>
    <w:unhideWhenUsed/>
    <w:rsid w:val="00D76F2F"/>
    <w:rPr>
      <w:sz w:val="18"/>
      <w:szCs w:val="18"/>
    </w:rPr>
  </w:style>
  <w:style w:type="character" w:customStyle="1" w:styleId="Char">
    <w:name w:val="批注框文本 Char"/>
    <w:basedOn w:val="a0"/>
    <w:link w:val="a4"/>
    <w:uiPriority w:val="99"/>
    <w:semiHidden/>
    <w:rsid w:val="00D76F2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705ED"/>
    <w:rPr>
      <w:b/>
      <w:bCs/>
    </w:rPr>
  </w:style>
  <w:style w:type="paragraph" w:styleId="a4">
    <w:name w:val="Balloon Text"/>
    <w:basedOn w:val="a"/>
    <w:link w:val="Char"/>
    <w:uiPriority w:val="99"/>
    <w:semiHidden/>
    <w:unhideWhenUsed/>
    <w:rsid w:val="00D76F2F"/>
    <w:rPr>
      <w:sz w:val="18"/>
      <w:szCs w:val="18"/>
    </w:rPr>
  </w:style>
  <w:style w:type="character" w:customStyle="1" w:styleId="Char">
    <w:name w:val="批注框文本 Char"/>
    <w:basedOn w:val="a0"/>
    <w:link w:val="a4"/>
    <w:uiPriority w:val="99"/>
    <w:semiHidden/>
    <w:rsid w:val="00D76F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365766">
      <w:bodyDiv w:val="1"/>
      <w:marLeft w:val="0"/>
      <w:marRight w:val="0"/>
      <w:marTop w:val="0"/>
      <w:marBottom w:val="0"/>
      <w:divBdr>
        <w:top w:val="none" w:sz="0" w:space="0" w:color="auto"/>
        <w:left w:val="none" w:sz="0" w:space="0" w:color="auto"/>
        <w:bottom w:val="none" w:sz="0" w:space="0" w:color="auto"/>
        <w:right w:val="none" w:sz="0" w:space="0" w:color="auto"/>
      </w:divBdr>
      <w:divsChild>
        <w:div w:id="1746947923">
          <w:marLeft w:val="0"/>
          <w:marRight w:val="0"/>
          <w:marTop w:val="0"/>
          <w:marBottom w:val="0"/>
          <w:divBdr>
            <w:top w:val="none" w:sz="0" w:space="0" w:color="auto"/>
            <w:left w:val="none" w:sz="0" w:space="0" w:color="auto"/>
            <w:bottom w:val="none" w:sz="0" w:space="0" w:color="auto"/>
            <w:right w:val="none" w:sz="0" w:space="0" w:color="auto"/>
          </w:divBdr>
          <w:divsChild>
            <w:div w:id="69488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220302">
      <w:bodyDiv w:val="1"/>
      <w:marLeft w:val="0"/>
      <w:marRight w:val="0"/>
      <w:marTop w:val="0"/>
      <w:marBottom w:val="0"/>
      <w:divBdr>
        <w:top w:val="none" w:sz="0" w:space="0" w:color="auto"/>
        <w:left w:val="none" w:sz="0" w:space="0" w:color="auto"/>
        <w:bottom w:val="none" w:sz="0" w:space="0" w:color="auto"/>
        <w:right w:val="none" w:sz="0" w:space="0" w:color="auto"/>
      </w:divBdr>
      <w:divsChild>
        <w:div w:id="181475422">
          <w:marLeft w:val="0"/>
          <w:marRight w:val="0"/>
          <w:marTop w:val="0"/>
          <w:marBottom w:val="0"/>
          <w:divBdr>
            <w:top w:val="none" w:sz="0" w:space="0" w:color="auto"/>
            <w:left w:val="none" w:sz="0" w:space="0" w:color="auto"/>
            <w:bottom w:val="none" w:sz="0" w:space="0" w:color="auto"/>
            <w:right w:val="none" w:sz="0" w:space="0" w:color="auto"/>
          </w:divBdr>
          <w:divsChild>
            <w:div w:id="79078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992</Words>
  <Characters>5659</Characters>
  <Application>Microsoft Office Word</Application>
  <DocSecurity>0</DocSecurity>
  <Lines>47</Lines>
  <Paragraphs>13</Paragraphs>
  <ScaleCrop>false</ScaleCrop>
  <Company>Lenovo</Company>
  <LinksUpToDate>false</LinksUpToDate>
  <CharactersWithSpaces>6638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zxm</dc:creator>
  <cp:keywords/>
  <dc:description/>
  <cp:lastModifiedBy>zxm</cp:lastModifiedBy>
  <cp:revision>4</cp:revision>
  <cp:lastPrinted>2015-02-09T09:12:00Z</cp:lastPrinted>
  <dcterms:created xsi:type="dcterms:W3CDTF">2015-02-08T06:53:00Z</dcterms:created>
  <dcterms:modified xsi:type="dcterms:W3CDTF">2015-02-09T09:13:00Z</dcterms:modified>
</cp:coreProperties>
</file>