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88" w:rsidRPr="00601713" w:rsidRDefault="00274D88" w:rsidP="00BB69A7">
      <w:pPr>
        <w:spacing w:line="528" w:lineRule="auto"/>
        <w:jc w:val="center"/>
        <w:rPr>
          <w:rFonts w:asciiTheme="minorEastAsia" w:hAnsiTheme="minorEastAsia"/>
          <w:sz w:val="30"/>
          <w:szCs w:val="30"/>
        </w:rPr>
      </w:pPr>
      <w:r w:rsidRPr="00601713">
        <w:rPr>
          <w:rFonts w:asciiTheme="minorEastAsia" w:hAnsiTheme="minorEastAsia" w:hint="eastAsia"/>
          <w:sz w:val="30"/>
          <w:szCs w:val="30"/>
        </w:rPr>
        <w:t>江苏省住房和城乡建设厅文件</w:t>
      </w:r>
    </w:p>
    <w:p w:rsidR="00274D88" w:rsidRPr="00BB69A7" w:rsidRDefault="00274D88" w:rsidP="00BB69A7">
      <w:pPr>
        <w:spacing w:line="528" w:lineRule="auto"/>
        <w:jc w:val="center"/>
        <w:rPr>
          <w:rFonts w:asciiTheme="minorEastAsia" w:hAnsiTheme="minorEastAsia"/>
          <w:sz w:val="24"/>
          <w:szCs w:val="24"/>
        </w:rPr>
      </w:pPr>
      <w:r w:rsidRPr="00BB69A7">
        <w:rPr>
          <w:rFonts w:asciiTheme="minorEastAsia" w:hAnsiTheme="minorEastAsia" w:hint="eastAsia"/>
          <w:sz w:val="24"/>
          <w:szCs w:val="24"/>
        </w:rPr>
        <w:t>苏建</w:t>
      </w:r>
      <w:proofErr w:type="gramStart"/>
      <w:r w:rsidRPr="00BB69A7">
        <w:rPr>
          <w:rFonts w:asciiTheme="minorEastAsia" w:hAnsiTheme="minorEastAsia" w:hint="eastAsia"/>
          <w:sz w:val="24"/>
          <w:szCs w:val="24"/>
        </w:rPr>
        <w:t>建</w:t>
      </w:r>
      <w:proofErr w:type="gramEnd"/>
      <w:r w:rsidRPr="00BB69A7">
        <w:rPr>
          <w:rFonts w:asciiTheme="minorEastAsia" w:hAnsiTheme="minorEastAsia" w:hint="eastAsia"/>
          <w:sz w:val="24"/>
          <w:szCs w:val="24"/>
        </w:rPr>
        <w:t>管〔2017〕109号</w:t>
      </w:r>
    </w:p>
    <w:p w:rsidR="00274D88" w:rsidRPr="00BB69A7" w:rsidRDefault="00274D88" w:rsidP="00BB69A7">
      <w:pPr>
        <w:spacing w:line="528" w:lineRule="auto"/>
        <w:rPr>
          <w:rFonts w:asciiTheme="minorEastAsia" w:hAnsiTheme="minorEastAsia"/>
          <w:sz w:val="24"/>
          <w:szCs w:val="24"/>
        </w:rPr>
      </w:pPr>
      <w:r w:rsidRPr="00BB69A7">
        <w:rPr>
          <w:rFonts w:asciiTheme="minorEastAsia" w:hAnsiTheme="minorEastAsia"/>
          <w:sz w:val="24"/>
          <w:szCs w:val="24"/>
        </w:rPr>
        <w:t xml:space="preserve"> </w:t>
      </w:r>
    </w:p>
    <w:p w:rsidR="00274D88" w:rsidRPr="00BB69A7" w:rsidRDefault="00274D88" w:rsidP="00BB69A7">
      <w:pPr>
        <w:spacing w:line="528" w:lineRule="auto"/>
        <w:jc w:val="center"/>
        <w:rPr>
          <w:rFonts w:asciiTheme="minorEastAsia" w:hAnsiTheme="minorEastAsia"/>
          <w:sz w:val="24"/>
          <w:szCs w:val="24"/>
        </w:rPr>
      </w:pPr>
      <w:r w:rsidRPr="00BB69A7">
        <w:rPr>
          <w:rFonts w:asciiTheme="minorEastAsia" w:hAnsiTheme="minorEastAsia" w:hint="eastAsia"/>
          <w:sz w:val="24"/>
          <w:szCs w:val="24"/>
        </w:rPr>
        <w:t>省住房城乡建设厅关于规范工程监理企业业绩认定工作的通知</w:t>
      </w:r>
    </w:p>
    <w:p w:rsidR="00274D88" w:rsidRPr="00BB69A7" w:rsidRDefault="00274D88" w:rsidP="00BB69A7">
      <w:pPr>
        <w:spacing w:line="528" w:lineRule="auto"/>
        <w:rPr>
          <w:rFonts w:asciiTheme="minorEastAsia" w:hAnsiTheme="minorEastAsia"/>
          <w:sz w:val="24"/>
          <w:szCs w:val="24"/>
        </w:rPr>
      </w:pPr>
    </w:p>
    <w:p w:rsidR="00274D88" w:rsidRPr="00BB69A7" w:rsidRDefault="00274D88" w:rsidP="00BB69A7">
      <w:pPr>
        <w:spacing w:line="528" w:lineRule="auto"/>
        <w:rPr>
          <w:rFonts w:asciiTheme="minorEastAsia" w:hAnsiTheme="minorEastAsia"/>
          <w:sz w:val="24"/>
          <w:szCs w:val="24"/>
        </w:rPr>
      </w:pPr>
      <w:r w:rsidRPr="00BB69A7">
        <w:rPr>
          <w:rFonts w:asciiTheme="minorEastAsia" w:hAnsiTheme="minorEastAsia" w:hint="eastAsia"/>
          <w:sz w:val="24"/>
          <w:szCs w:val="24"/>
        </w:rPr>
        <w:t>各设区市、县（市、区）建设局（委）：</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为进一步推进简政放权、放管结合、优化服务改革，深化“江苏省建筑市场监管与诚信信息一体化平台”（以下简称“省一体化平台”）结果数据深入应用，根据住房城乡建设部办公厅《关于简化工程监理企业资质申报材料有关事项的通知》（</w:t>
      </w:r>
      <w:proofErr w:type="gramStart"/>
      <w:r w:rsidRPr="00BB69A7">
        <w:rPr>
          <w:rFonts w:asciiTheme="minorEastAsia" w:hAnsiTheme="minorEastAsia" w:hint="eastAsia"/>
          <w:sz w:val="24"/>
          <w:szCs w:val="24"/>
        </w:rPr>
        <w:t>建办市〔2016〕</w:t>
      </w:r>
      <w:proofErr w:type="gramEnd"/>
      <w:r w:rsidRPr="00BB69A7">
        <w:rPr>
          <w:rFonts w:asciiTheme="minorEastAsia" w:hAnsiTheme="minorEastAsia" w:hint="eastAsia"/>
          <w:sz w:val="24"/>
          <w:szCs w:val="24"/>
        </w:rPr>
        <w:t>58号）等有关工作要求，现就完善“省一体化平台”监理项目数据库建设、规范工程监理企业业绩申报和认定等有关事项通知如下：</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一、申请工程监理综合资质或房屋建筑工程、市政公用工程</w:t>
      </w:r>
      <w:proofErr w:type="gramStart"/>
      <w:r w:rsidRPr="00BB69A7">
        <w:rPr>
          <w:rFonts w:asciiTheme="minorEastAsia" w:hAnsiTheme="minorEastAsia" w:hint="eastAsia"/>
          <w:sz w:val="24"/>
          <w:szCs w:val="24"/>
        </w:rPr>
        <w:t>专业甲级</w:t>
      </w:r>
      <w:proofErr w:type="gramEnd"/>
      <w:r w:rsidRPr="00BB69A7">
        <w:rPr>
          <w:rFonts w:asciiTheme="minorEastAsia" w:hAnsiTheme="minorEastAsia" w:hint="eastAsia"/>
          <w:sz w:val="24"/>
          <w:szCs w:val="24"/>
        </w:rPr>
        <w:t>资质的企业，均以“省一体化平台”项目数据库中的业绩为有效业绩。“全国建筑市场监管公共服务平台”中江苏监理企业的项目信息均通过“省一体化平台”进行报送。</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二、申请其他类别工程监理</w:t>
      </w:r>
      <w:proofErr w:type="gramStart"/>
      <w:r w:rsidRPr="00BB69A7">
        <w:rPr>
          <w:rFonts w:asciiTheme="minorEastAsia" w:hAnsiTheme="minorEastAsia" w:hint="eastAsia"/>
          <w:sz w:val="24"/>
          <w:szCs w:val="24"/>
        </w:rPr>
        <w:t>专业甲级</w:t>
      </w:r>
      <w:proofErr w:type="gramEnd"/>
      <w:r w:rsidRPr="00BB69A7">
        <w:rPr>
          <w:rFonts w:asciiTheme="minorEastAsia" w:hAnsiTheme="minorEastAsia" w:hint="eastAsia"/>
          <w:sz w:val="24"/>
          <w:szCs w:val="24"/>
        </w:rPr>
        <w:t>资质业绩认定办法，仍按省住房城乡建设厅《关于加强建设工程企业资质申报业绩核查工作的通知》（苏建</w:t>
      </w:r>
      <w:proofErr w:type="gramStart"/>
      <w:r w:rsidRPr="00BB69A7">
        <w:rPr>
          <w:rFonts w:asciiTheme="minorEastAsia" w:hAnsiTheme="minorEastAsia" w:hint="eastAsia"/>
          <w:sz w:val="24"/>
          <w:szCs w:val="24"/>
        </w:rPr>
        <w:t>建</w:t>
      </w:r>
      <w:proofErr w:type="gramEnd"/>
      <w:r w:rsidRPr="00BB69A7">
        <w:rPr>
          <w:rFonts w:asciiTheme="minorEastAsia" w:hAnsiTheme="minorEastAsia" w:hint="eastAsia"/>
          <w:sz w:val="24"/>
          <w:szCs w:val="24"/>
        </w:rPr>
        <w:t>管〔2012〕640号）及《关于加强建设工程企业资质申报业绩核查工作的补充通知》（苏建</w:t>
      </w:r>
      <w:proofErr w:type="gramStart"/>
      <w:r w:rsidRPr="00BB69A7">
        <w:rPr>
          <w:rFonts w:asciiTheme="minorEastAsia" w:hAnsiTheme="minorEastAsia" w:hint="eastAsia"/>
          <w:sz w:val="24"/>
          <w:szCs w:val="24"/>
        </w:rPr>
        <w:t>建</w:t>
      </w:r>
      <w:proofErr w:type="gramEnd"/>
      <w:r w:rsidRPr="00BB69A7">
        <w:rPr>
          <w:rFonts w:asciiTheme="minorEastAsia" w:hAnsiTheme="minorEastAsia" w:hint="eastAsia"/>
          <w:sz w:val="24"/>
          <w:szCs w:val="24"/>
        </w:rPr>
        <w:t>管〔2012〕690号）等文件规定执行。</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三、申报工程监理资质时，对进入“省一体化平台”内企业终审业绩，在“江</w:t>
      </w:r>
      <w:r w:rsidRPr="00BB69A7">
        <w:rPr>
          <w:rFonts w:asciiTheme="minorEastAsia" w:hAnsiTheme="minorEastAsia" w:hint="eastAsia"/>
          <w:sz w:val="24"/>
          <w:szCs w:val="24"/>
        </w:rPr>
        <w:lastRenderedPageBreak/>
        <w:t>苏省住房和城乡建设厅行政权力公开透明运行系统”（以下简称“阳光平台”）内只需提交“建设工程企业资质申报企业业绩核查汇总表”（苏建</w:t>
      </w:r>
      <w:proofErr w:type="gramStart"/>
      <w:r w:rsidRPr="00BB69A7">
        <w:rPr>
          <w:rFonts w:asciiTheme="minorEastAsia" w:hAnsiTheme="minorEastAsia" w:hint="eastAsia"/>
          <w:sz w:val="24"/>
          <w:szCs w:val="24"/>
        </w:rPr>
        <w:t>建</w:t>
      </w:r>
      <w:proofErr w:type="gramEnd"/>
      <w:r w:rsidRPr="00BB69A7">
        <w:rPr>
          <w:rFonts w:asciiTheme="minorEastAsia" w:hAnsiTheme="minorEastAsia" w:hint="eastAsia"/>
          <w:sz w:val="24"/>
          <w:szCs w:val="24"/>
        </w:rPr>
        <w:t>管〔2012〕640号附件1），备注栏注明“平台关联业绩/平台过渡业绩/平台补录业绩”即可，该项业绩不再进行业绩核查。企业在“阳光平台”内申请资质时可不再提供监理合同、监理规划、监理工作总结、监理业务手册、工程竣工验收证明等业绩证明材料。</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四、申请工程监理综合资质或</w:t>
      </w:r>
      <w:proofErr w:type="gramStart"/>
      <w:r w:rsidRPr="00BB69A7">
        <w:rPr>
          <w:rFonts w:asciiTheme="minorEastAsia" w:hAnsiTheme="minorEastAsia" w:hint="eastAsia"/>
          <w:sz w:val="24"/>
          <w:szCs w:val="24"/>
        </w:rPr>
        <w:t>专业甲级</w:t>
      </w:r>
      <w:proofErr w:type="gramEnd"/>
      <w:r w:rsidRPr="00BB69A7">
        <w:rPr>
          <w:rFonts w:asciiTheme="minorEastAsia" w:hAnsiTheme="minorEastAsia" w:hint="eastAsia"/>
          <w:sz w:val="24"/>
          <w:szCs w:val="24"/>
        </w:rPr>
        <w:t>资质，报住房城乡建设部资质申报系统的材料，监理合同、监理规划、工程竣工验收证明三项业绩证明材料仍需提供，监理工作总结、监理业务手册可不再提供。</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五、“省一体化平台”内企业业绩的申报与认定：</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（一）有完整关联记录的工程业绩：是指在“省一体化平台”中“项目登记系统”、“招标投标系统”（应招标项目）、“监理合同备案系统”、“施工许可系统”等环节，项目信息完整关联并完成</w:t>
      </w:r>
      <w:proofErr w:type="gramStart"/>
      <w:r w:rsidRPr="00BB69A7">
        <w:rPr>
          <w:rFonts w:asciiTheme="minorEastAsia" w:hAnsiTheme="minorEastAsia" w:hint="eastAsia"/>
          <w:sz w:val="24"/>
          <w:szCs w:val="24"/>
        </w:rPr>
        <w:t>转业绩</w:t>
      </w:r>
      <w:proofErr w:type="gramEnd"/>
      <w:r w:rsidRPr="00BB69A7">
        <w:rPr>
          <w:rFonts w:asciiTheme="minorEastAsia" w:hAnsiTheme="minorEastAsia" w:hint="eastAsia"/>
          <w:sz w:val="24"/>
          <w:szCs w:val="24"/>
        </w:rPr>
        <w:t>审核的工程业绩。</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（二）过渡期的工程业绩：是指2016年5月1日前工程已开工并在原“江苏省建设工程监理管理信息系统”内完成监理项目备案的工程业绩，该部分业绩需在“省一体化平台”内进行合同补录并完成</w:t>
      </w:r>
      <w:proofErr w:type="gramStart"/>
      <w:r w:rsidRPr="00BB69A7">
        <w:rPr>
          <w:rFonts w:asciiTheme="minorEastAsia" w:hAnsiTheme="minorEastAsia" w:hint="eastAsia"/>
          <w:sz w:val="24"/>
          <w:szCs w:val="24"/>
        </w:rPr>
        <w:t>转业绩</w:t>
      </w:r>
      <w:proofErr w:type="gramEnd"/>
      <w:r w:rsidRPr="00BB69A7">
        <w:rPr>
          <w:rFonts w:asciiTheme="minorEastAsia" w:hAnsiTheme="minorEastAsia" w:hint="eastAsia"/>
          <w:sz w:val="24"/>
          <w:szCs w:val="24"/>
        </w:rPr>
        <w:t>审核后可自动进入“省一体化平台”监理企业业绩库。</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（三）补录的历史工程业绩：是指2016年5月1日前工程已竣工，且具有施工许可证或工程所在地县级以上人民政府及住房城乡建设主管部门同意施工证明材料且已按照有关要求完成业绩核查的工程项目。</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1. 省外历史工程未进入“全国建筑市场监管公共服务平台”的，企业注册地住房城乡建设主管部门完成初步核查后报省住房城乡建设厅，由省住房城乡建设厅发函至工程所在地省级住房城乡建设主管部门核查，反馈真实有效的核查意见后，监理企业可在“省一体化平台”进行补录，并由企业注册地住房城乡建设主管部门完成确认。</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2. 省内历史工程经工程所在地住房城乡建设主管部门按照有关文件要求完成业绩核查后，监理企业可在“省一体化平台”进行补录，并由工程所在地住房城乡建设主管部门完成确认。</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上述工程业绩补录监理企业需上传“项目基本信息表”（网上填写有关信息后系统自动生成）、“单项业绩核查表”（苏建</w:t>
      </w:r>
      <w:proofErr w:type="gramStart"/>
      <w:r w:rsidRPr="00BB69A7">
        <w:rPr>
          <w:rFonts w:asciiTheme="minorEastAsia" w:hAnsiTheme="minorEastAsia" w:hint="eastAsia"/>
          <w:sz w:val="24"/>
          <w:szCs w:val="24"/>
        </w:rPr>
        <w:t>建</w:t>
      </w:r>
      <w:proofErr w:type="gramEnd"/>
      <w:r w:rsidRPr="00BB69A7">
        <w:rPr>
          <w:rFonts w:asciiTheme="minorEastAsia" w:hAnsiTheme="minorEastAsia" w:hint="eastAsia"/>
          <w:sz w:val="24"/>
          <w:szCs w:val="24"/>
        </w:rPr>
        <w:t>管〔2012〕640号附件5）、中标通知书（应招标项目）、监理合同（协议书部分）、施工许可证及工程竣工验收证明等原件扫描件；项目补录完成后自动进入“省一体化平台”上的“业绩公示栏”向社会公示，公示期为15天,公示期满如无异议，业绩自动进入“监理企业业绩库”。</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3. 历史工程（含省内、省外工程）实行自愿补录，补录截止时间为2017年5月31日（以在“省一体化平台”中录入时间为准），逾期不再对历史工程进行补录。</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（四）</w:t>
      </w:r>
      <w:proofErr w:type="gramStart"/>
      <w:r w:rsidRPr="00BB69A7">
        <w:rPr>
          <w:rFonts w:asciiTheme="minorEastAsia" w:hAnsiTheme="minorEastAsia" w:hint="eastAsia"/>
          <w:sz w:val="24"/>
          <w:szCs w:val="24"/>
        </w:rPr>
        <w:t>转业绩</w:t>
      </w:r>
      <w:proofErr w:type="gramEnd"/>
      <w:r w:rsidRPr="00BB69A7">
        <w:rPr>
          <w:rFonts w:asciiTheme="minorEastAsia" w:hAnsiTheme="minorEastAsia" w:hint="eastAsia"/>
          <w:sz w:val="24"/>
          <w:szCs w:val="24"/>
        </w:rPr>
        <w:t>审核需提供的材料：监理合同（系统自动获取）、施工许可证（复印件）、工程竣工验收证明（原件）、项目基本信息表（系统自动生成），以上材料需扫描</w:t>
      </w:r>
      <w:proofErr w:type="gramStart"/>
      <w:r w:rsidRPr="00BB69A7">
        <w:rPr>
          <w:rFonts w:asciiTheme="minorEastAsia" w:hAnsiTheme="minorEastAsia" w:hint="eastAsia"/>
          <w:sz w:val="24"/>
          <w:szCs w:val="24"/>
        </w:rPr>
        <w:t>上传由有关</w:t>
      </w:r>
      <w:proofErr w:type="gramEnd"/>
      <w:r w:rsidRPr="00BB69A7">
        <w:rPr>
          <w:rFonts w:asciiTheme="minorEastAsia" w:hAnsiTheme="minorEastAsia" w:hint="eastAsia"/>
          <w:sz w:val="24"/>
          <w:szCs w:val="24"/>
        </w:rPr>
        <w:t>设区市、县（市、区）住房城乡建设主管部门审核确认。</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六、资质许可初审机关在受理企业资质业绩申报时，需在一体化平台“监理企业业绩库”中</w:t>
      </w:r>
      <w:proofErr w:type="gramStart"/>
      <w:r w:rsidRPr="00BB69A7">
        <w:rPr>
          <w:rFonts w:asciiTheme="minorEastAsia" w:hAnsiTheme="minorEastAsia" w:hint="eastAsia"/>
          <w:sz w:val="24"/>
          <w:szCs w:val="24"/>
        </w:rPr>
        <w:t>”</w:t>
      </w:r>
      <w:proofErr w:type="gramEnd"/>
      <w:r w:rsidRPr="00BB69A7">
        <w:rPr>
          <w:rFonts w:asciiTheme="minorEastAsia" w:hAnsiTheme="minorEastAsia" w:hint="eastAsia"/>
          <w:sz w:val="24"/>
          <w:szCs w:val="24"/>
        </w:rPr>
        <w:t>进行核验。“省一体化平台”内业绩材料无法说明资质申报相应技术指标时，资质许可初审机关可责成申报单位补充相关业绩材料。</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七、对于已经在“省一体化平台”内初步完成合同补录、业绩补录的项目，原则上均需按照本通知要求完善相关手续，获取有关项目编码，方可向“全国建筑市场监管公共服务平台”推送。</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本通知自下发之日起施行，执行中如有问题，请与省住房城乡建设厅联系。</w:t>
      </w:r>
    </w:p>
    <w:p w:rsidR="00274D88" w:rsidRPr="00BB69A7" w:rsidRDefault="00274D88" w:rsidP="00BB69A7">
      <w:pPr>
        <w:spacing w:line="528" w:lineRule="auto"/>
        <w:ind w:firstLineChars="200" w:firstLine="480"/>
        <w:rPr>
          <w:rFonts w:asciiTheme="minorEastAsia" w:hAnsiTheme="minorEastAsia"/>
          <w:sz w:val="24"/>
          <w:szCs w:val="24"/>
        </w:rPr>
      </w:pPr>
      <w:r w:rsidRPr="00BB69A7">
        <w:rPr>
          <w:rFonts w:asciiTheme="minorEastAsia" w:hAnsiTheme="minorEastAsia" w:hint="eastAsia"/>
          <w:sz w:val="24"/>
          <w:szCs w:val="24"/>
        </w:rPr>
        <w:t>联系电话：</w:t>
      </w:r>
      <w:proofErr w:type="gramStart"/>
      <w:r w:rsidRPr="00BB69A7">
        <w:rPr>
          <w:rFonts w:asciiTheme="minorEastAsia" w:hAnsiTheme="minorEastAsia" w:hint="eastAsia"/>
          <w:sz w:val="24"/>
          <w:szCs w:val="24"/>
        </w:rPr>
        <w:t>厅建筑</w:t>
      </w:r>
      <w:proofErr w:type="gramEnd"/>
      <w:r w:rsidRPr="00BB69A7">
        <w:rPr>
          <w:rFonts w:asciiTheme="minorEastAsia" w:hAnsiTheme="minorEastAsia" w:hint="eastAsia"/>
          <w:sz w:val="24"/>
          <w:szCs w:val="24"/>
        </w:rPr>
        <w:t>市场监管处，025-51868741。</w:t>
      </w:r>
    </w:p>
    <w:p w:rsidR="00274D88" w:rsidRPr="00BB69A7" w:rsidRDefault="00274D88" w:rsidP="00BB69A7">
      <w:pPr>
        <w:spacing w:line="528" w:lineRule="auto"/>
        <w:rPr>
          <w:rFonts w:asciiTheme="minorEastAsia" w:hAnsiTheme="minorEastAsia"/>
          <w:sz w:val="24"/>
          <w:szCs w:val="24"/>
        </w:rPr>
      </w:pPr>
    </w:p>
    <w:p w:rsidR="00274D88" w:rsidRPr="00BB69A7" w:rsidRDefault="00274D88" w:rsidP="00BB69A7">
      <w:pPr>
        <w:spacing w:line="528" w:lineRule="auto"/>
        <w:rPr>
          <w:rFonts w:asciiTheme="minorEastAsia" w:hAnsiTheme="minorEastAsia"/>
          <w:sz w:val="24"/>
          <w:szCs w:val="24"/>
        </w:rPr>
      </w:pPr>
      <w:r w:rsidRPr="00BB69A7">
        <w:rPr>
          <w:rFonts w:asciiTheme="minorEastAsia" w:hAnsiTheme="minorEastAsia"/>
          <w:sz w:val="24"/>
          <w:szCs w:val="24"/>
        </w:rPr>
        <w:t xml:space="preserve"> </w:t>
      </w:r>
    </w:p>
    <w:p w:rsidR="00274D88" w:rsidRPr="00BB69A7" w:rsidRDefault="00274D88" w:rsidP="00BB69A7">
      <w:pPr>
        <w:spacing w:line="528" w:lineRule="auto"/>
        <w:rPr>
          <w:rFonts w:asciiTheme="minorEastAsia" w:hAnsiTheme="minorEastAsia"/>
          <w:sz w:val="24"/>
          <w:szCs w:val="24"/>
        </w:rPr>
      </w:pPr>
    </w:p>
    <w:p w:rsidR="00274D88" w:rsidRPr="00BB69A7" w:rsidRDefault="00274D88" w:rsidP="00BB69A7">
      <w:pPr>
        <w:spacing w:line="528" w:lineRule="auto"/>
        <w:rPr>
          <w:rFonts w:asciiTheme="minorEastAsia" w:hAnsiTheme="minorEastAsia"/>
          <w:sz w:val="24"/>
          <w:szCs w:val="24"/>
        </w:rPr>
      </w:pPr>
      <w:r w:rsidRPr="00BB69A7">
        <w:rPr>
          <w:rFonts w:asciiTheme="minorEastAsia" w:hAnsiTheme="minorEastAsia"/>
          <w:sz w:val="24"/>
          <w:szCs w:val="24"/>
        </w:rPr>
        <w:t xml:space="preserve"> </w:t>
      </w:r>
    </w:p>
    <w:p w:rsidR="00274D88" w:rsidRPr="00BB69A7" w:rsidRDefault="00274D88" w:rsidP="00BB69A7">
      <w:pPr>
        <w:spacing w:line="528" w:lineRule="auto"/>
        <w:ind w:firstLineChars="2200" w:firstLine="5280"/>
        <w:rPr>
          <w:rFonts w:asciiTheme="minorEastAsia" w:hAnsiTheme="minorEastAsia"/>
          <w:sz w:val="24"/>
          <w:szCs w:val="24"/>
        </w:rPr>
      </w:pPr>
      <w:r w:rsidRPr="00BB69A7">
        <w:rPr>
          <w:rFonts w:asciiTheme="minorEastAsia" w:hAnsiTheme="minorEastAsia" w:hint="eastAsia"/>
          <w:sz w:val="24"/>
          <w:szCs w:val="24"/>
        </w:rPr>
        <w:t>江苏省住房和城乡建设厅</w:t>
      </w:r>
    </w:p>
    <w:p w:rsidR="00274D88" w:rsidRPr="00BB69A7" w:rsidRDefault="00274D88" w:rsidP="00BB69A7">
      <w:pPr>
        <w:spacing w:line="528" w:lineRule="auto"/>
        <w:ind w:firstLineChars="2400" w:firstLine="5760"/>
        <w:rPr>
          <w:rFonts w:asciiTheme="minorEastAsia" w:hAnsiTheme="minorEastAsia"/>
          <w:sz w:val="24"/>
          <w:szCs w:val="24"/>
        </w:rPr>
      </w:pPr>
      <w:r w:rsidRPr="00BB69A7">
        <w:rPr>
          <w:rFonts w:asciiTheme="minorEastAsia" w:hAnsiTheme="minorEastAsia" w:hint="eastAsia"/>
          <w:sz w:val="24"/>
          <w:szCs w:val="24"/>
        </w:rPr>
        <w:t>2017年3月7日</w:t>
      </w:r>
    </w:p>
    <w:p w:rsidR="00747929" w:rsidRPr="00BB69A7" w:rsidRDefault="006C6F6F" w:rsidP="00BB69A7">
      <w:pPr>
        <w:spacing w:line="528" w:lineRule="auto"/>
        <w:rPr>
          <w:rFonts w:asciiTheme="minorEastAsia" w:hAnsiTheme="minorEastAsia"/>
          <w:sz w:val="24"/>
          <w:szCs w:val="24"/>
        </w:rPr>
      </w:pPr>
      <w:bookmarkStart w:id="0" w:name="_GoBack"/>
      <w:bookmarkEnd w:id="0"/>
    </w:p>
    <w:sectPr w:rsidR="00747929" w:rsidRPr="00BB6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6F" w:rsidRDefault="006C6F6F" w:rsidP="00274D88">
      <w:r>
        <w:separator/>
      </w:r>
    </w:p>
  </w:endnote>
  <w:endnote w:type="continuationSeparator" w:id="0">
    <w:p w:rsidR="006C6F6F" w:rsidRDefault="006C6F6F" w:rsidP="0027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6F" w:rsidRDefault="006C6F6F" w:rsidP="00274D88">
      <w:r>
        <w:separator/>
      </w:r>
    </w:p>
  </w:footnote>
  <w:footnote w:type="continuationSeparator" w:id="0">
    <w:p w:rsidR="006C6F6F" w:rsidRDefault="006C6F6F" w:rsidP="0027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0B"/>
    <w:rsid w:val="00274D88"/>
    <w:rsid w:val="00392A17"/>
    <w:rsid w:val="00601713"/>
    <w:rsid w:val="006C6F6F"/>
    <w:rsid w:val="00BB69A7"/>
    <w:rsid w:val="00D27E0B"/>
    <w:rsid w:val="00D3686A"/>
    <w:rsid w:val="00EE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D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D88"/>
    <w:rPr>
      <w:sz w:val="18"/>
      <w:szCs w:val="18"/>
    </w:rPr>
  </w:style>
  <w:style w:type="paragraph" w:styleId="a4">
    <w:name w:val="footer"/>
    <w:basedOn w:val="a"/>
    <w:link w:val="Char0"/>
    <w:uiPriority w:val="99"/>
    <w:unhideWhenUsed/>
    <w:rsid w:val="00274D88"/>
    <w:pPr>
      <w:tabs>
        <w:tab w:val="center" w:pos="4153"/>
        <w:tab w:val="right" w:pos="8306"/>
      </w:tabs>
      <w:snapToGrid w:val="0"/>
      <w:jc w:val="left"/>
    </w:pPr>
    <w:rPr>
      <w:sz w:val="18"/>
      <w:szCs w:val="18"/>
    </w:rPr>
  </w:style>
  <w:style w:type="character" w:customStyle="1" w:styleId="Char0">
    <w:name w:val="页脚 Char"/>
    <w:basedOn w:val="a0"/>
    <w:link w:val="a4"/>
    <w:uiPriority w:val="99"/>
    <w:rsid w:val="00274D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D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D88"/>
    <w:rPr>
      <w:sz w:val="18"/>
      <w:szCs w:val="18"/>
    </w:rPr>
  </w:style>
  <w:style w:type="paragraph" w:styleId="a4">
    <w:name w:val="footer"/>
    <w:basedOn w:val="a"/>
    <w:link w:val="Char0"/>
    <w:uiPriority w:val="99"/>
    <w:unhideWhenUsed/>
    <w:rsid w:val="00274D88"/>
    <w:pPr>
      <w:tabs>
        <w:tab w:val="center" w:pos="4153"/>
        <w:tab w:val="right" w:pos="8306"/>
      </w:tabs>
      <w:snapToGrid w:val="0"/>
      <w:jc w:val="left"/>
    </w:pPr>
    <w:rPr>
      <w:sz w:val="18"/>
      <w:szCs w:val="18"/>
    </w:rPr>
  </w:style>
  <w:style w:type="character" w:customStyle="1" w:styleId="Char0">
    <w:name w:val="页脚 Char"/>
    <w:basedOn w:val="a0"/>
    <w:link w:val="a4"/>
    <w:uiPriority w:val="99"/>
    <w:rsid w:val="00274D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1705</Characters>
  <Application>Microsoft Office Word</Application>
  <DocSecurity>0</DocSecurity>
  <Lines>14</Lines>
  <Paragraphs>3</Paragraphs>
  <ScaleCrop>false</ScaleCrop>
  <Company>Lenovo</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xwf</dc:creator>
  <cp:keywords/>
  <dc:description/>
  <cp:lastModifiedBy>u3</cp:lastModifiedBy>
  <cp:revision>5</cp:revision>
  <dcterms:created xsi:type="dcterms:W3CDTF">2017-10-17T01:24:00Z</dcterms:created>
  <dcterms:modified xsi:type="dcterms:W3CDTF">2017-10-30T09:09:00Z</dcterms:modified>
</cp:coreProperties>
</file>