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1.3</w:t>
      </w:r>
      <w:bookmarkStart w:id="0" w:name="_GoBack"/>
      <w:bookmarkEnd w:id="0"/>
      <w:r>
        <w:rPr>
          <w:rFonts w:hint="eastAsia" w:ascii="Times New Roman" w:hAnsi="Times New Roman" w:cs="Times New Roman"/>
          <w:b/>
          <w:color w:val="000000"/>
          <w:shd w:val="clear" w:color="auto" w:fill="FFFFFF"/>
          <w:lang w:val="en-US" w:eastAsia="zh-CN"/>
        </w:rPr>
        <w:t>填表说明</w:t>
      </w:r>
    </w:p>
    <w:p>
      <w:pPr>
        <w:widowControl/>
        <w:shd w:val="clear" w:color="auto" w:fill="FFFFFF"/>
        <w:spacing w:line="320" w:lineRule="exact"/>
        <w:ind w:left="420" w:leftChars="200" w:firstLine="422" w:firstLineChars="200"/>
        <w:jc w:val="left"/>
        <w:rPr>
          <w:rFonts w:ascii="Times New Roman" w:hAnsi="Times New Roman" w:cs="Times New Roman"/>
          <w:b/>
          <w:szCs w:val="21"/>
        </w:rPr>
      </w:pPr>
      <w:r>
        <w:rPr>
          <w:rFonts w:ascii="Times New Roman" w:hAnsi="Times New Roman" w:cs="Times New Roman"/>
          <w:b/>
          <w:szCs w:val="21"/>
        </w:rPr>
        <w:t>1.对于从事建筑工程的责任主体，资质方面有何规定?</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《中华人民共和国建筑法》第二十六条承包建筑工程的单位应当持有依法取得的资质证书，并在其资质等级许可的业务范围内承揽工程。</w:t>
      </w:r>
    </w:p>
    <w:p>
      <w:pPr>
        <w:widowControl/>
        <w:shd w:val="clear" w:color="auto" w:fill="FFFFFF"/>
        <w:spacing w:line="320" w:lineRule="exact"/>
        <w:ind w:firstLine="480"/>
        <w:jc w:val="left"/>
        <w:rPr>
          <w:rFonts w:ascii="Times New Roman" w:hAnsi="Times New Roman" w:cs="Times New Roman"/>
          <w:szCs w:val="21"/>
        </w:rPr>
      </w:pPr>
      <w:r>
        <w:rPr>
          <w:rFonts w:ascii="Times New Roman" w:hAnsi="Times New Roman" w:cs="Times New Roman"/>
          <w:szCs w:val="21"/>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pPr>
        <w:pStyle w:val="9"/>
        <w:widowControl/>
        <w:shd w:val="clear" w:color="auto" w:fill="FFFFFF"/>
        <w:spacing w:line="320" w:lineRule="exact"/>
        <w:ind w:left="200"/>
        <w:jc w:val="left"/>
        <w:outlineLvl w:val="2"/>
        <w:rPr>
          <w:rFonts w:ascii="Times New Roman" w:hAnsi="Times New Roman" w:cs="Times New Roman"/>
          <w:szCs w:val="21"/>
        </w:rPr>
      </w:pPr>
      <w:r>
        <w:rPr>
          <w:rFonts w:ascii="Times New Roman" w:hAnsi="Times New Roman" w:cs="Times New Roman"/>
          <w:szCs w:val="21"/>
        </w:rPr>
        <w:t>《建设工程质量管理条例》第二十五条  施工单位应当依法取得相应等级的资质证书，并在其资质等级许可的范围内承揽工程。禁止施工单位超越本单位资质等级许可的业务范围或者以其他施工单位的名义承揽工程。禁止施工单位允许其他单位或者个人以本单位的名义承揽工程。</w:t>
      </w:r>
    </w:p>
    <w:p>
      <w:pPr>
        <w:widowControl/>
        <w:shd w:val="clear" w:color="auto" w:fill="FFFFFF"/>
        <w:spacing w:line="320" w:lineRule="exact"/>
        <w:ind w:left="420" w:leftChars="200" w:firstLine="422" w:firstLineChars="200"/>
        <w:jc w:val="left"/>
        <w:rPr>
          <w:rFonts w:ascii="Times New Roman" w:hAnsi="Times New Roman" w:cs="Times New Roman"/>
          <w:b/>
          <w:szCs w:val="21"/>
        </w:rPr>
      </w:pPr>
      <w:r>
        <w:rPr>
          <w:rFonts w:ascii="Times New Roman" w:hAnsi="Times New Roman" w:cs="Times New Roman"/>
          <w:b/>
          <w:szCs w:val="21"/>
        </w:rPr>
        <w:t>2.不满足资质要求承揽工程的处理方法?</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《中华人民共和国建筑法》第六十五条　发包单位将工程发包给不具有相应资质条件的承包单位的，或者违反本法规定将建筑工程肢解发包的，责令改正，处以</w:t>
      </w:r>
      <w:r>
        <w:fldChar w:fldCharType="begin"/>
      </w:r>
      <w:r>
        <w:instrText xml:space="preserve"> HYPERLINK "http://baike.baidu.com/view/249815.htm" \t "_blank" </w:instrText>
      </w:r>
      <w:r>
        <w:fldChar w:fldCharType="separate"/>
      </w:r>
      <w:r>
        <w:rPr>
          <w:rFonts w:ascii="Times New Roman" w:hAnsi="Times New Roman" w:cs="Times New Roman"/>
          <w:szCs w:val="21"/>
        </w:rPr>
        <w:t>罚款</w:t>
      </w:r>
      <w:r>
        <w:rPr>
          <w:rFonts w:ascii="Times New Roman" w:hAnsi="Times New Roman" w:cs="Times New Roman"/>
          <w:szCs w:val="21"/>
        </w:rPr>
        <w:fldChar w:fldCharType="end"/>
      </w:r>
      <w:r>
        <w:rPr>
          <w:rFonts w:ascii="Times New Roman" w:hAnsi="Times New Roman" w:cs="Times New Roman"/>
          <w:szCs w:val="21"/>
        </w:rPr>
        <w:t>。</w:t>
      </w:r>
    </w:p>
    <w:p>
      <w:pPr>
        <w:widowControl/>
        <w:shd w:val="clear" w:color="auto" w:fill="FFFFFF"/>
        <w:spacing w:line="320" w:lineRule="exact"/>
        <w:ind w:firstLine="480"/>
        <w:jc w:val="left"/>
        <w:rPr>
          <w:rFonts w:ascii="Times New Roman" w:hAnsi="Times New Roman" w:cs="Times New Roman"/>
          <w:szCs w:val="21"/>
        </w:rPr>
      </w:pPr>
      <w:r>
        <w:rPr>
          <w:rFonts w:ascii="Times New Roman" w:hAnsi="Times New Roman" w:cs="Times New Roman"/>
          <w:szCs w:val="21"/>
        </w:rPr>
        <w:t>超越本单位资质等级承揽工程的，责令停止违法行为，处以罚款，可以责令停业整顿，降低资质等级；情节严重的，吊销资质证书；有违法所得的，予以没收。</w:t>
      </w:r>
    </w:p>
    <w:p>
      <w:pPr>
        <w:widowControl/>
        <w:shd w:val="clear" w:color="auto" w:fill="FFFFFF"/>
        <w:spacing w:line="320" w:lineRule="exact"/>
        <w:ind w:firstLine="480"/>
        <w:jc w:val="left"/>
        <w:rPr>
          <w:rFonts w:ascii="Times New Roman" w:hAnsi="Times New Roman" w:cs="Times New Roman"/>
          <w:szCs w:val="21"/>
        </w:rPr>
      </w:pPr>
      <w:r>
        <w:rPr>
          <w:rFonts w:ascii="Times New Roman" w:hAnsi="Times New Roman" w:cs="Times New Roman"/>
          <w:szCs w:val="21"/>
        </w:rPr>
        <w:t>未取得资质证书承揽工程的，予以取缔，并处罚款；有违法所得的，予以没收。</w:t>
      </w:r>
    </w:p>
    <w:p>
      <w:pPr>
        <w:widowControl/>
        <w:shd w:val="clear" w:color="auto" w:fill="FFFFFF"/>
        <w:spacing w:line="320" w:lineRule="exact"/>
        <w:ind w:firstLine="480"/>
        <w:jc w:val="left"/>
        <w:rPr>
          <w:rFonts w:ascii="Times New Roman" w:hAnsi="Times New Roman" w:cs="Times New Roman"/>
          <w:szCs w:val="21"/>
        </w:rPr>
      </w:pPr>
      <w:r>
        <w:rPr>
          <w:rFonts w:ascii="Times New Roman" w:hAnsi="Times New Roman" w:cs="Times New Roman"/>
          <w:szCs w:val="21"/>
        </w:rPr>
        <w:t>以欺骗手段取得资质证书的，吊销资质证书，处以罚款；构成犯罪的，依法追究刑事责任。</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《建设工程质量管理条例》第五十四条  违反本条例规定，建设单位将建设工程发包给不具有相应资质等级的勘察、设计、施工单位或者委托给不具有相应资质等级的工程监理单位的，责令改正，处</w:t>
      </w:r>
      <w:r>
        <w:rPr>
          <w:rFonts w:hint="eastAsia" w:ascii="Times New Roman" w:hAnsi="Times New Roman" w:cs="Times New Roman"/>
          <w:szCs w:val="21"/>
        </w:rPr>
        <w:t>50</w:t>
      </w:r>
      <w:r>
        <w:rPr>
          <w:rFonts w:ascii="Times New Roman" w:hAnsi="Times New Roman" w:cs="Times New Roman"/>
          <w:szCs w:val="21"/>
        </w:rPr>
        <w:t>万元以上</w:t>
      </w:r>
      <w:r>
        <w:rPr>
          <w:rFonts w:hint="eastAsia" w:ascii="Times New Roman" w:hAnsi="Times New Roman" w:cs="Times New Roman"/>
          <w:szCs w:val="21"/>
        </w:rPr>
        <w:t>100</w:t>
      </w:r>
      <w:r>
        <w:rPr>
          <w:rFonts w:ascii="Times New Roman" w:hAnsi="Times New Roman" w:cs="Times New Roman"/>
          <w:szCs w:val="21"/>
        </w:rPr>
        <w:t>万元以下的罚款。</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《建设工程质量管理条例》第六十条  违反本条例规定，勘察、设计、施工、工程监理单位超越本单位资质等级承揽工程的，责令停止违法行为，对勘察、设计单位或者工程监理单位处合同约定的勘察费、设计费或者监理酬金１倍以上２倍以下的罚款；对施工单位处工程合同价款百分之二以上百分之四以下的罚款，可以责令停业整顿，降低资质等级；情节严重的，吊销资质证书；有违法所得的，予以没收。</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未取得资质证书承揽工程的，予以取缔，依照前款规定处以罚款；有违法所得的，予以没收。</w:t>
      </w:r>
    </w:p>
    <w:p>
      <w:pPr>
        <w:shd w:val="clear" w:color="auto" w:fill="FFFFFF"/>
        <w:spacing w:line="320" w:lineRule="exact"/>
        <w:ind w:firstLine="480"/>
        <w:rPr>
          <w:rFonts w:ascii="Times New Roman" w:hAnsi="Times New Roman" w:cs="Times New Roman"/>
          <w:szCs w:val="21"/>
        </w:rPr>
      </w:pPr>
      <w:r>
        <w:rPr>
          <w:rFonts w:ascii="Times New Roman" w:hAnsi="Times New Roman" w:cs="Times New Roman"/>
          <w:szCs w:val="21"/>
        </w:rPr>
        <w:t>以欺骗手段取得资质证书承揽工程的，吊销资质证书，依照本条第一款规定处以罚款；有违法所得的，予以没收。</w:t>
      </w:r>
    </w:p>
    <w:p>
      <w:pPr>
        <w:pStyle w:val="9"/>
        <w:widowControl/>
        <w:shd w:val="clear" w:color="auto" w:fill="FFFFFF"/>
        <w:spacing w:line="320" w:lineRule="exact"/>
        <w:ind w:left="200" w:firstLine="422"/>
        <w:jc w:val="left"/>
        <w:outlineLvl w:val="2"/>
        <w:rPr>
          <w:rFonts w:ascii="Times New Roman" w:hAnsi="Times New Roman" w:cs="Times New Roman"/>
          <w:b/>
          <w:szCs w:val="21"/>
          <w:shd w:val="clear" w:color="auto" w:fill="FFFFFF"/>
        </w:rPr>
      </w:pPr>
      <w:r>
        <w:rPr>
          <w:rFonts w:ascii="Times New Roman" w:hAnsi="Times New Roman" w:cs="Times New Roman"/>
          <w:b/>
          <w:szCs w:val="21"/>
          <w:shd w:val="clear" w:color="auto" w:fill="FFFFFF"/>
        </w:rPr>
        <w:t xml:space="preserve">3. </w:t>
      </w:r>
      <w:r>
        <w:rPr>
          <w:rFonts w:ascii="Times New Roman" w:hAnsi="Times New Roman" w:cs="Times New Roman"/>
          <w:b/>
          <w:szCs w:val="21"/>
        </w:rPr>
        <w:t>对于从事建筑工程的责任主体，信用方面有何规定</w:t>
      </w:r>
      <w:r>
        <w:rPr>
          <w:rFonts w:ascii="Times New Roman" w:hAnsi="Times New Roman" w:cs="Times New Roman"/>
          <w:b/>
          <w:szCs w:val="21"/>
          <w:shd w:val="clear" w:color="auto" w:fill="FFFFFF"/>
        </w:rPr>
        <w:t>？</w:t>
      </w:r>
    </w:p>
    <w:p>
      <w:pPr>
        <w:pStyle w:val="9"/>
        <w:widowControl/>
        <w:shd w:val="clear" w:color="auto" w:fill="FFFFFF"/>
        <w:spacing w:line="320" w:lineRule="exact"/>
        <w:ind w:left="200"/>
        <w:jc w:val="left"/>
        <w:outlineLvl w:val="2"/>
        <w:rPr>
          <w:rFonts w:ascii="Times New Roman" w:hAnsi="Times New Roman" w:cs="Times New Roman"/>
          <w:szCs w:val="21"/>
        </w:rPr>
      </w:pPr>
      <w:r>
        <w:rPr>
          <w:rFonts w:ascii="Times New Roman" w:hAnsi="Times New Roman" w:cs="Times New Roman"/>
          <w:szCs w:val="21"/>
        </w:rPr>
        <w:t>《南京市建筑市场管理若干规定》第十条  外地施工、监理等单位在本市承接工程之前，应当按规定向建筑市场监管机构提交诚信守法承诺书、营业执照、资质证书以及人员配备、驻宁办公场所、诚信记录等资料，办理备案手续，并领取信用手册。</w:t>
      </w:r>
    </w:p>
    <w:p>
      <w:pPr>
        <w:pStyle w:val="9"/>
        <w:widowControl/>
        <w:shd w:val="clear" w:color="auto" w:fill="FFFFFF"/>
        <w:spacing w:line="320" w:lineRule="exact"/>
        <w:ind w:left="200" w:firstLine="422"/>
        <w:jc w:val="left"/>
        <w:outlineLvl w:val="2"/>
        <w:rPr>
          <w:rFonts w:ascii="Times New Roman" w:hAnsi="Times New Roman" w:cs="Times New Roman"/>
          <w:b/>
          <w:szCs w:val="21"/>
          <w:shd w:val="clear" w:color="auto" w:fill="FFFFFF"/>
        </w:rPr>
      </w:pPr>
      <w:r>
        <w:rPr>
          <w:rFonts w:ascii="Times New Roman" w:hAnsi="Times New Roman" w:cs="Times New Roman"/>
          <w:b/>
          <w:szCs w:val="21"/>
          <w:shd w:val="clear" w:color="auto" w:fill="FFFFFF"/>
        </w:rPr>
        <w:t xml:space="preserve">4. </w:t>
      </w:r>
      <w:r>
        <w:rPr>
          <w:rFonts w:ascii="Times New Roman" w:hAnsi="Times New Roman" w:cs="Times New Roman"/>
          <w:b/>
          <w:szCs w:val="21"/>
        </w:rPr>
        <w:t>不满足信用要求承揽工程的处理方法</w:t>
      </w:r>
      <w:r>
        <w:rPr>
          <w:rFonts w:ascii="Times New Roman" w:hAnsi="Times New Roman" w:cs="Times New Roman"/>
          <w:b/>
          <w:szCs w:val="21"/>
          <w:shd w:val="clear" w:color="auto" w:fill="FFFFFF"/>
        </w:rPr>
        <w:t>？</w:t>
      </w:r>
    </w:p>
    <w:p>
      <w:pPr>
        <w:shd w:val="clear" w:color="auto" w:fill="FFFFFF"/>
        <w:spacing w:line="320" w:lineRule="exact"/>
        <w:ind w:firstLine="480"/>
        <w:rPr>
          <w:rFonts w:ascii="Times New Roman" w:hAnsi="Times New Roman" w:eastAsia="宋体" w:cs="Times New Roman"/>
          <w:kern w:val="0"/>
          <w:szCs w:val="21"/>
        </w:rPr>
      </w:pPr>
      <w:r>
        <w:rPr>
          <w:rFonts w:ascii="Times New Roman" w:hAnsi="Times New Roman" w:cs="Times New Roman"/>
          <w:szCs w:val="21"/>
        </w:rPr>
        <w:t>《南京市建筑市场管理若干规定》第三十九条</w:t>
      </w:r>
      <w:r>
        <w:rPr>
          <w:rFonts w:ascii="Times New Roman" w:hAnsi="Times New Roman" w:eastAsia="宋体" w:cs="Times New Roman"/>
          <w:kern w:val="0"/>
          <w:szCs w:val="21"/>
        </w:rPr>
        <w:t>　违反本规定，有下列行为之一的，由建设行政主管部门责令限期改正，对第（一）至（六）项行为，可处500元以上2000元以下罚款；对第（七）、（八）项行为，可处5000元以上30000元以下罚款:（二）未提供本单位信用信息的；</w:t>
      </w:r>
    </w:p>
    <w:p>
      <w:pPr>
        <w:pStyle w:val="9"/>
        <w:widowControl/>
        <w:shd w:val="clear" w:color="auto" w:fill="FFFFFF"/>
        <w:spacing w:line="320" w:lineRule="exact"/>
        <w:ind w:left="200"/>
        <w:jc w:val="left"/>
        <w:outlineLvl w:val="2"/>
        <w:rPr>
          <w:rFonts w:ascii="Times New Roman" w:hAnsi="Times New Roman"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2605BA"/>
    <w:rsid w:val="002E0EC4"/>
    <w:rsid w:val="003522A8"/>
    <w:rsid w:val="00424C0D"/>
    <w:rsid w:val="004B7499"/>
    <w:rsid w:val="00602DD2"/>
    <w:rsid w:val="00612D78"/>
    <w:rsid w:val="007349E9"/>
    <w:rsid w:val="0075704C"/>
    <w:rsid w:val="00B116C9"/>
    <w:rsid w:val="00B77517"/>
    <w:rsid w:val="3FBD2E3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193</Words>
  <Characters>1101</Characters>
  <Lines>9</Lines>
  <Paragraphs>2</Paragraphs>
  <TotalTime>0</TotalTime>
  <ScaleCrop>false</ScaleCrop>
  <LinksUpToDate>false</LinksUpToDate>
  <CharactersWithSpaces>1292</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2016-04-13T03:08:02Z</cp:lastPrinted>
  <dcterms:modified xsi:type="dcterms:W3CDTF">2016-04-13T03:08:05Z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