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49" w:rsidRPr="00F74D8E" w:rsidRDefault="00DB2949" w:rsidP="00F74D8E">
      <w:pPr>
        <w:rPr>
          <w:rFonts w:ascii="宋体" w:hAnsi="宋体" w:cs="宋体"/>
          <w:sz w:val="28"/>
          <w:szCs w:val="28"/>
        </w:rPr>
      </w:pPr>
      <w:r w:rsidRPr="00F74D8E">
        <w:rPr>
          <w:rFonts w:ascii="宋体" w:hAnsi="宋体" w:cs="宋体" w:hint="eastAsia"/>
          <w:sz w:val="28"/>
          <w:szCs w:val="28"/>
        </w:rPr>
        <w:t>附件</w:t>
      </w:r>
      <w:r w:rsidRPr="00F74D8E">
        <w:rPr>
          <w:rFonts w:ascii="宋体" w:hAnsi="宋体" w:cs="宋体"/>
          <w:sz w:val="28"/>
          <w:szCs w:val="28"/>
        </w:rPr>
        <w:t>3</w:t>
      </w:r>
    </w:p>
    <w:p w:rsidR="00DB2949" w:rsidRPr="004377EE" w:rsidRDefault="00DB2949" w:rsidP="00146F5D">
      <w:pPr>
        <w:jc w:val="center"/>
        <w:rPr>
          <w:rFonts w:ascii="华文中宋" w:eastAsia="华文中宋" w:hAnsi="华文中宋" w:cs="Times New Roman"/>
          <w:b/>
          <w:bCs/>
          <w:color w:val="FF0000"/>
          <w:sz w:val="36"/>
          <w:szCs w:val="36"/>
        </w:rPr>
      </w:pPr>
      <w:r w:rsidRPr="004377EE">
        <w:rPr>
          <w:rFonts w:ascii="华文中宋" w:eastAsia="华文中宋" w:hAnsi="华文中宋" w:cs="华文中宋" w:hint="eastAsia"/>
          <w:b/>
          <w:bCs/>
          <w:color w:val="FF0000"/>
          <w:sz w:val="36"/>
          <w:szCs w:val="36"/>
        </w:rPr>
        <w:t>建筑市场专项检查自查表涉及的有关文件及要求</w:t>
      </w:r>
    </w:p>
    <w:p w:rsidR="00DB2949" w:rsidRPr="00D9221E" w:rsidRDefault="00DB2949" w:rsidP="00A143A3">
      <w:pPr>
        <w:spacing w:line="360" w:lineRule="auto"/>
        <w:jc w:val="center"/>
        <w:rPr>
          <w:rFonts w:ascii="黑体" w:eastAsia="黑体" w:hAnsi="黑体" w:cs="Times New Roman"/>
          <w:b/>
          <w:bCs/>
          <w:sz w:val="28"/>
          <w:szCs w:val="28"/>
        </w:rPr>
      </w:pPr>
      <w:r w:rsidRPr="00D9221E">
        <w:rPr>
          <w:rFonts w:ascii="黑体" w:eastAsia="黑体" w:hAnsi="黑体" w:cs="黑体" w:hint="eastAsia"/>
          <w:b/>
          <w:bCs/>
          <w:sz w:val="28"/>
          <w:szCs w:val="28"/>
        </w:rPr>
        <w:t>表一</w:t>
      </w:r>
      <w:r w:rsidRPr="00D9221E">
        <w:rPr>
          <w:rFonts w:ascii="黑体" w:eastAsia="黑体" w:hAnsi="黑体" w:cs="黑体"/>
          <w:b/>
          <w:bCs/>
          <w:sz w:val="28"/>
          <w:szCs w:val="28"/>
        </w:rPr>
        <w:t xml:space="preserve">    </w:t>
      </w:r>
      <w:r w:rsidRPr="00D9221E">
        <w:rPr>
          <w:rFonts w:ascii="黑体" w:eastAsia="黑体" w:hAnsi="黑体" w:cs="黑体" w:hint="eastAsia"/>
          <w:b/>
          <w:bCs/>
          <w:sz w:val="28"/>
          <w:szCs w:val="28"/>
        </w:rPr>
        <w:t>项目监理机构</w:t>
      </w:r>
    </w:p>
    <w:p w:rsidR="00DB2949" w:rsidRPr="00825649" w:rsidRDefault="00DB2949" w:rsidP="00F74D8E">
      <w:pPr>
        <w:spacing w:line="360" w:lineRule="auto"/>
        <w:ind w:firstLineChars="200" w:firstLine="31680"/>
        <w:rPr>
          <w:rFonts w:cs="Times New Roman"/>
        </w:rPr>
      </w:pPr>
      <w:r w:rsidRPr="00550505">
        <w:rPr>
          <w:rFonts w:cs="宋体" w:hint="eastAsia"/>
          <w:b/>
          <w:bCs/>
          <w:color w:val="FF0000"/>
        </w:rPr>
        <w:t>一、检查内容第</w:t>
      </w:r>
      <w:r w:rsidRPr="00550505">
        <w:rPr>
          <w:b/>
          <w:bCs/>
          <w:color w:val="FF0000"/>
        </w:rPr>
        <w:t>1</w:t>
      </w:r>
      <w:r w:rsidRPr="00550505">
        <w:rPr>
          <w:rFonts w:cs="宋体" w:hint="eastAsia"/>
          <w:b/>
          <w:bCs/>
          <w:color w:val="FF0000"/>
        </w:rPr>
        <w:t>条</w:t>
      </w:r>
      <w:r w:rsidRPr="00825649">
        <w:rPr>
          <w:rFonts w:cs="宋体" w:hint="eastAsia"/>
        </w:rPr>
        <w:t>，涉及《工程监理企业资质管理规定》部令</w:t>
      </w:r>
      <w:r>
        <w:t>158</w:t>
      </w:r>
      <w:r w:rsidRPr="00825649">
        <w:rPr>
          <w:rFonts w:cs="宋体" w:hint="eastAsia"/>
        </w:rPr>
        <w:t>号的部分内容如下：</w:t>
      </w:r>
    </w:p>
    <w:p w:rsidR="00DB2949" w:rsidRDefault="00DB2949" w:rsidP="00A143A3">
      <w:pPr>
        <w:spacing w:line="360" w:lineRule="auto"/>
        <w:ind w:firstLine="420"/>
        <w:rPr>
          <w:rFonts w:cs="Times New Roman"/>
        </w:rPr>
      </w:pPr>
      <w:r>
        <w:rPr>
          <w:rFonts w:cs="宋体" w:hint="eastAsia"/>
        </w:rPr>
        <w:t>第八条</w:t>
      </w:r>
      <w:r>
        <w:t xml:space="preserve">  </w:t>
      </w:r>
      <w:r w:rsidRPr="00825649">
        <w:rPr>
          <w:rFonts w:cs="宋体" w:hint="eastAsia"/>
        </w:rPr>
        <w:t>工程监理企业资质相应许可的业务范围如下：</w:t>
      </w:r>
    </w:p>
    <w:p w:rsidR="00DB2949" w:rsidRDefault="00DB2949" w:rsidP="00A143A3">
      <w:pPr>
        <w:spacing w:line="360" w:lineRule="auto"/>
        <w:ind w:firstLine="420"/>
        <w:rPr>
          <w:rFonts w:cs="Times New Roman"/>
        </w:rPr>
      </w:pPr>
      <w:r w:rsidRPr="00825649">
        <w:rPr>
          <w:rFonts w:cs="宋体" w:hint="eastAsia"/>
        </w:rPr>
        <w:t>（一）综合资质</w:t>
      </w:r>
    </w:p>
    <w:p w:rsidR="00DB2949" w:rsidRDefault="00DB2949" w:rsidP="00A143A3">
      <w:pPr>
        <w:spacing w:line="360" w:lineRule="auto"/>
        <w:ind w:firstLine="420"/>
        <w:rPr>
          <w:rFonts w:cs="Times New Roman"/>
        </w:rPr>
      </w:pPr>
      <w:r w:rsidRPr="00825649">
        <w:rPr>
          <w:rFonts w:cs="宋体" w:hint="eastAsia"/>
        </w:rPr>
        <w:t>可以承担所有专业工程类</w:t>
      </w:r>
      <w:r w:rsidRPr="006B7A7F">
        <w:rPr>
          <w:rFonts w:cs="宋体" w:hint="eastAsia"/>
        </w:rPr>
        <w:t>别建设工程项目的工程监理业务。</w:t>
      </w:r>
      <w:bookmarkStart w:id="0" w:name="_GoBack"/>
      <w:bookmarkEnd w:id="0"/>
    </w:p>
    <w:p w:rsidR="00DB2949" w:rsidRDefault="00DB2949" w:rsidP="00A143A3">
      <w:pPr>
        <w:spacing w:line="360" w:lineRule="auto"/>
        <w:ind w:firstLine="420"/>
        <w:rPr>
          <w:rFonts w:cs="Times New Roman"/>
        </w:rPr>
      </w:pPr>
      <w:r w:rsidRPr="006B7A7F">
        <w:rPr>
          <w:rFonts w:cs="宋体" w:hint="eastAsia"/>
        </w:rPr>
        <w:t>（二）专业资质</w:t>
      </w:r>
    </w:p>
    <w:p w:rsidR="00DB2949" w:rsidRDefault="00DB2949" w:rsidP="00A143A3">
      <w:pPr>
        <w:spacing w:line="360" w:lineRule="auto"/>
        <w:ind w:firstLine="420"/>
        <w:rPr>
          <w:rFonts w:cs="Times New Roman"/>
        </w:rPr>
      </w:pPr>
      <w:r w:rsidRPr="006B7A7F">
        <w:t>1</w:t>
      </w:r>
      <w:r w:rsidRPr="006B7A7F">
        <w:rPr>
          <w:rFonts w:cs="宋体" w:hint="eastAsia"/>
        </w:rPr>
        <w:t>、专业甲级资质</w:t>
      </w:r>
    </w:p>
    <w:p w:rsidR="00DB2949" w:rsidRDefault="00DB2949" w:rsidP="00A143A3">
      <w:pPr>
        <w:spacing w:line="360" w:lineRule="auto"/>
        <w:ind w:firstLine="420"/>
        <w:rPr>
          <w:rFonts w:cs="Times New Roman"/>
        </w:rPr>
      </w:pPr>
      <w:r w:rsidRPr="006B7A7F">
        <w:rPr>
          <w:rFonts w:cs="宋体" w:hint="eastAsia"/>
        </w:rPr>
        <w:t>可承担相应专业工程类别建设工程项目的工程监理业务（见附表</w:t>
      </w:r>
      <w:r w:rsidRPr="006B7A7F">
        <w:t>2</w:t>
      </w:r>
      <w:r w:rsidRPr="006B7A7F">
        <w:rPr>
          <w:rFonts w:cs="宋体" w:hint="eastAsia"/>
        </w:rPr>
        <w:t>）。</w:t>
      </w:r>
    </w:p>
    <w:p w:rsidR="00DB2949" w:rsidRDefault="00DB2949" w:rsidP="00A143A3">
      <w:pPr>
        <w:spacing w:line="360" w:lineRule="auto"/>
        <w:ind w:firstLine="420"/>
        <w:rPr>
          <w:rFonts w:cs="Times New Roman"/>
        </w:rPr>
      </w:pPr>
      <w:r w:rsidRPr="006B7A7F">
        <w:t>2</w:t>
      </w:r>
      <w:r w:rsidRPr="006B7A7F">
        <w:rPr>
          <w:rFonts w:cs="宋体" w:hint="eastAsia"/>
        </w:rPr>
        <w:t>、专业乙级资质：</w:t>
      </w:r>
    </w:p>
    <w:p w:rsidR="00DB2949" w:rsidRDefault="00DB2949" w:rsidP="00A143A3">
      <w:pPr>
        <w:spacing w:line="360" w:lineRule="auto"/>
        <w:ind w:firstLine="420"/>
        <w:rPr>
          <w:rFonts w:cs="Times New Roman"/>
        </w:rPr>
      </w:pPr>
      <w:r w:rsidRPr="006B7A7F">
        <w:rPr>
          <w:rFonts w:cs="宋体" w:hint="eastAsia"/>
        </w:rPr>
        <w:t>可承担相应专业工程类别二级以下（含二级）建设工程项目的工程监理业务（见附表</w:t>
      </w:r>
      <w:r w:rsidRPr="006B7A7F">
        <w:t>2</w:t>
      </w:r>
      <w:r w:rsidRPr="006B7A7F">
        <w:rPr>
          <w:rFonts w:cs="宋体" w:hint="eastAsia"/>
        </w:rPr>
        <w:t>）。</w:t>
      </w:r>
    </w:p>
    <w:p w:rsidR="00DB2949" w:rsidRDefault="00DB2949" w:rsidP="00A143A3">
      <w:pPr>
        <w:spacing w:line="360" w:lineRule="auto"/>
        <w:ind w:firstLine="420"/>
        <w:rPr>
          <w:rFonts w:cs="Times New Roman"/>
        </w:rPr>
      </w:pPr>
      <w:r w:rsidRPr="006B7A7F">
        <w:t>3</w:t>
      </w:r>
      <w:r w:rsidRPr="006B7A7F">
        <w:rPr>
          <w:rFonts w:cs="宋体" w:hint="eastAsia"/>
        </w:rPr>
        <w:t>、专业丙级资质：</w:t>
      </w:r>
    </w:p>
    <w:p w:rsidR="00DB2949" w:rsidRDefault="00DB2949" w:rsidP="00A143A3">
      <w:pPr>
        <w:spacing w:line="360" w:lineRule="auto"/>
        <w:ind w:firstLine="420"/>
        <w:rPr>
          <w:rFonts w:cs="Times New Roman"/>
        </w:rPr>
      </w:pPr>
      <w:r w:rsidRPr="006B7A7F">
        <w:rPr>
          <w:rFonts w:cs="宋体" w:hint="eastAsia"/>
        </w:rPr>
        <w:t>可承担相应专业工程类别三级建设工程项目的工程监理业务（见附表</w:t>
      </w:r>
      <w:r w:rsidRPr="006B7A7F">
        <w:t>2</w:t>
      </w:r>
      <w:r w:rsidRPr="006B7A7F">
        <w:rPr>
          <w:rFonts w:cs="宋体" w:hint="eastAsia"/>
        </w:rPr>
        <w:t>）。</w:t>
      </w:r>
    </w:p>
    <w:tbl>
      <w:tblPr>
        <w:tblW w:w="9403" w:type="dxa"/>
        <w:jc w:val="center"/>
        <w:tblCellSpacing w:w="0" w:type="dxa"/>
        <w:tblBorders>
          <w:top w:val="outset" w:sz="4" w:space="0" w:color="999999"/>
          <w:left w:val="outset" w:sz="4" w:space="0" w:color="999999"/>
          <w:bottom w:val="outset" w:sz="4" w:space="0" w:color="999999"/>
          <w:right w:val="outset" w:sz="4" w:space="0" w:color="999999"/>
          <w:insideH w:val="outset" w:sz="6" w:space="0" w:color="999999"/>
          <w:insideV w:val="outset" w:sz="6" w:space="0" w:color="999999"/>
        </w:tblBorders>
        <w:tblCellMar>
          <w:top w:w="30" w:type="dxa"/>
          <w:left w:w="30" w:type="dxa"/>
          <w:bottom w:w="30" w:type="dxa"/>
          <w:right w:w="30" w:type="dxa"/>
        </w:tblCellMar>
        <w:tblLook w:val="0000"/>
      </w:tblPr>
      <w:tblGrid>
        <w:gridCol w:w="575"/>
        <w:gridCol w:w="609"/>
        <w:gridCol w:w="1237"/>
        <w:gridCol w:w="2330"/>
        <w:gridCol w:w="2373"/>
        <w:gridCol w:w="2279"/>
      </w:tblGrid>
      <w:tr w:rsidR="00DB2949" w:rsidRPr="008223C6">
        <w:trPr>
          <w:tblCellSpacing w:w="0" w:type="dxa"/>
          <w:jc w:val="center"/>
        </w:trPr>
        <w:tc>
          <w:tcPr>
            <w:tcW w:w="305" w:type="pct"/>
            <w:tcBorders>
              <w:top w:val="outset" w:sz="4" w:space="0" w:color="999999"/>
            </w:tcBorders>
            <w:shd w:val="clear" w:color="auto" w:fill="FFFFFF"/>
            <w:vAlign w:val="center"/>
          </w:tcPr>
          <w:p w:rsidR="00DB2949" w:rsidRPr="00146F5D" w:rsidRDefault="00DB2949" w:rsidP="00A143A3">
            <w:pPr>
              <w:widowControl/>
              <w:spacing w:line="360" w:lineRule="auto"/>
              <w:jc w:val="center"/>
              <w:rPr>
                <w:rFonts w:ascii="宋体" w:cs="Times New Roman"/>
                <w:color w:val="000000"/>
                <w:kern w:val="0"/>
                <w:sz w:val="18"/>
                <w:szCs w:val="18"/>
              </w:rPr>
            </w:pPr>
            <w:r w:rsidRPr="00146F5D">
              <w:rPr>
                <w:rFonts w:ascii="宋体" w:hAnsi="宋体" w:cs="宋体" w:hint="eastAsia"/>
                <w:color w:val="000000"/>
                <w:kern w:val="0"/>
                <w:sz w:val="18"/>
                <w:szCs w:val="18"/>
              </w:rPr>
              <w:t>序号</w:t>
            </w:r>
          </w:p>
        </w:tc>
        <w:tc>
          <w:tcPr>
            <w:tcW w:w="982" w:type="pct"/>
            <w:gridSpan w:val="2"/>
            <w:tcBorders>
              <w:top w:val="outset" w:sz="4" w:space="0" w:color="999999"/>
            </w:tcBorders>
            <w:shd w:val="clear" w:color="auto" w:fill="FFFFFF"/>
            <w:vAlign w:val="center"/>
          </w:tcPr>
          <w:p w:rsidR="00DB2949" w:rsidRPr="00146F5D" w:rsidRDefault="00DB2949" w:rsidP="00A143A3">
            <w:pPr>
              <w:widowControl/>
              <w:spacing w:line="360" w:lineRule="auto"/>
              <w:jc w:val="center"/>
              <w:rPr>
                <w:rFonts w:ascii="宋体" w:cs="Times New Roman"/>
                <w:color w:val="000000"/>
                <w:kern w:val="0"/>
                <w:sz w:val="18"/>
                <w:szCs w:val="18"/>
              </w:rPr>
            </w:pPr>
            <w:r w:rsidRPr="00146F5D">
              <w:rPr>
                <w:rFonts w:ascii="宋体" w:hAnsi="宋体" w:cs="宋体" w:hint="eastAsia"/>
                <w:color w:val="000000"/>
                <w:kern w:val="0"/>
                <w:sz w:val="18"/>
                <w:szCs w:val="18"/>
              </w:rPr>
              <w:t>工程类别</w:t>
            </w:r>
          </w:p>
        </w:tc>
        <w:tc>
          <w:tcPr>
            <w:tcW w:w="1239" w:type="pct"/>
            <w:tcBorders>
              <w:top w:val="outset" w:sz="4" w:space="0" w:color="999999"/>
            </w:tcBorders>
            <w:shd w:val="clear" w:color="auto" w:fill="FFFFFF"/>
            <w:vAlign w:val="center"/>
          </w:tcPr>
          <w:p w:rsidR="00DB2949" w:rsidRPr="00146F5D" w:rsidRDefault="00DB2949" w:rsidP="00A143A3">
            <w:pPr>
              <w:widowControl/>
              <w:spacing w:line="360" w:lineRule="auto"/>
              <w:jc w:val="center"/>
              <w:rPr>
                <w:rFonts w:ascii="宋体" w:cs="Times New Roman"/>
                <w:color w:val="000000"/>
                <w:kern w:val="0"/>
                <w:sz w:val="18"/>
                <w:szCs w:val="18"/>
              </w:rPr>
            </w:pPr>
            <w:r w:rsidRPr="00146F5D">
              <w:rPr>
                <w:rFonts w:ascii="宋体" w:hAnsi="宋体" w:cs="宋体" w:hint="eastAsia"/>
                <w:color w:val="000000"/>
                <w:kern w:val="0"/>
                <w:sz w:val="18"/>
                <w:szCs w:val="18"/>
              </w:rPr>
              <w:t>一级</w:t>
            </w:r>
          </w:p>
        </w:tc>
        <w:tc>
          <w:tcPr>
            <w:tcW w:w="1262" w:type="pct"/>
            <w:tcBorders>
              <w:top w:val="outset" w:sz="4" w:space="0" w:color="999999"/>
            </w:tcBorders>
            <w:shd w:val="clear" w:color="auto" w:fill="FFFFFF"/>
            <w:vAlign w:val="center"/>
          </w:tcPr>
          <w:p w:rsidR="00DB2949" w:rsidRPr="00146F5D" w:rsidRDefault="00DB2949" w:rsidP="00A143A3">
            <w:pPr>
              <w:widowControl/>
              <w:spacing w:line="360" w:lineRule="auto"/>
              <w:jc w:val="center"/>
              <w:rPr>
                <w:rFonts w:ascii="宋体" w:cs="Times New Roman"/>
                <w:color w:val="000000"/>
                <w:kern w:val="0"/>
                <w:sz w:val="18"/>
                <w:szCs w:val="18"/>
              </w:rPr>
            </w:pPr>
            <w:r w:rsidRPr="00146F5D">
              <w:rPr>
                <w:rFonts w:ascii="宋体" w:hAnsi="宋体" w:cs="宋体" w:hint="eastAsia"/>
                <w:color w:val="000000"/>
                <w:kern w:val="0"/>
                <w:sz w:val="18"/>
                <w:szCs w:val="18"/>
              </w:rPr>
              <w:t>二级</w:t>
            </w:r>
          </w:p>
        </w:tc>
        <w:tc>
          <w:tcPr>
            <w:tcW w:w="1212" w:type="pct"/>
            <w:tcBorders>
              <w:top w:val="outset" w:sz="4" w:space="0" w:color="999999"/>
            </w:tcBorders>
            <w:shd w:val="clear" w:color="auto" w:fill="FFFFFF"/>
            <w:vAlign w:val="center"/>
          </w:tcPr>
          <w:p w:rsidR="00DB2949" w:rsidRPr="00146F5D" w:rsidRDefault="00DB2949" w:rsidP="00A143A3">
            <w:pPr>
              <w:widowControl/>
              <w:spacing w:line="360" w:lineRule="auto"/>
              <w:jc w:val="center"/>
              <w:rPr>
                <w:rFonts w:ascii="宋体" w:cs="Times New Roman"/>
                <w:color w:val="000000"/>
                <w:kern w:val="0"/>
                <w:sz w:val="18"/>
                <w:szCs w:val="18"/>
              </w:rPr>
            </w:pPr>
            <w:r w:rsidRPr="00146F5D">
              <w:rPr>
                <w:rFonts w:ascii="宋体" w:hAnsi="宋体" w:cs="宋体" w:hint="eastAsia"/>
                <w:color w:val="000000"/>
                <w:kern w:val="0"/>
                <w:sz w:val="18"/>
                <w:szCs w:val="18"/>
              </w:rPr>
              <w:t>三级</w:t>
            </w:r>
          </w:p>
        </w:tc>
      </w:tr>
      <w:tr w:rsidR="00DB2949" w:rsidRPr="008223C6">
        <w:trPr>
          <w:trHeight w:val="1159"/>
          <w:tblCellSpacing w:w="0" w:type="dxa"/>
          <w:jc w:val="center"/>
        </w:trPr>
        <w:tc>
          <w:tcPr>
            <w:tcW w:w="305" w:type="pct"/>
            <w:vMerge w:val="restar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一</w:t>
            </w:r>
          </w:p>
        </w:tc>
        <w:tc>
          <w:tcPr>
            <w:tcW w:w="324" w:type="pct"/>
            <w:vMerge w:val="restar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房屋</w:t>
            </w:r>
            <w:r w:rsidRPr="00146F5D">
              <w:rPr>
                <w:rFonts w:ascii="宋体" w:cs="Times New Roman"/>
                <w:color w:val="000000"/>
                <w:kern w:val="0"/>
                <w:sz w:val="18"/>
                <w:szCs w:val="18"/>
              </w:rPr>
              <w:br/>
            </w:r>
            <w:r w:rsidRPr="00146F5D">
              <w:rPr>
                <w:rFonts w:ascii="宋体" w:hAnsi="宋体" w:cs="宋体" w:hint="eastAsia"/>
                <w:color w:val="000000"/>
                <w:kern w:val="0"/>
                <w:sz w:val="18"/>
                <w:szCs w:val="18"/>
              </w:rPr>
              <w:t>建筑</w:t>
            </w:r>
            <w:r w:rsidRPr="00146F5D">
              <w:rPr>
                <w:rFonts w:ascii="宋体" w:cs="Times New Roman"/>
                <w:color w:val="000000"/>
                <w:kern w:val="0"/>
                <w:sz w:val="18"/>
                <w:szCs w:val="18"/>
              </w:rPr>
              <w:br/>
            </w:r>
            <w:r w:rsidRPr="00146F5D">
              <w:rPr>
                <w:rFonts w:ascii="宋体" w:hAnsi="宋体" w:cs="宋体" w:hint="eastAsia"/>
                <w:color w:val="000000"/>
                <w:kern w:val="0"/>
                <w:sz w:val="18"/>
                <w:szCs w:val="18"/>
              </w:rPr>
              <w:t>工程</w:t>
            </w:r>
          </w:p>
        </w:tc>
        <w:tc>
          <w:tcPr>
            <w:tcW w:w="658"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一般公共建筑</w:t>
            </w:r>
          </w:p>
        </w:tc>
        <w:tc>
          <w:tcPr>
            <w:tcW w:w="1239"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color w:val="000000"/>
                <w:kern w:val="0"/>
                <w:sz w:val="18"/>
                <w:szCs w:val="18"/>
              </w:rPr>
              <w:t>28</w:t>
            </w:r>
            <w:r w:rsidRPr="00146F5D">
              <w:rPr>
                <w:rFonts w:ascii="宋体" w:hAnsi="宋体" w:cs="宋体" w:hint="eastAsia"/>
                <w:color w:val="000000"/>
                <w:kern w:val="0"/>
                <w:sz w:val="18"/>
                <w:szCs w:val="18"/>
              </w:rPr>
              <w:t>层以上；</w:t>
            </w:r>
            <w:r w:rsidRPr="00146F5D">
              <w:rPr>
                <w:rFonts w:ascii="宋体" w:hAnsi="宋体" w:cs="宋体"/>
                <w:color w:val="000000"/>
                <w:kern w:val="0"/>
                <w:sz w:val="18"/>
                <w:szCs w:val="18"/>
              </w:rPr>
              <w:t>36</w:t>
            </w:r>
            <w:r w:rsidRPr="00146F5D">
              <w:rPr>
                <w:rFonts w:ascii="宋体" w:hAnsi="宋体" w:cs="宋体" w:hint="eastAsia"/>
                <w:color w:val="000000"/>
                <w:kern w:val="0"/>
                <w:sz w:val="18"/>
                <w:szCs w:val="18"/>
              </w:rPr>
              <w:t>米跨度以上（轻钢结构除外）；单项工程建筑面积</w:t>
            </w:r>
            <w:r w:rsidRPr="00146F5D">
              <w:rPr>
                <w:rFonts w:ascii="宋体" w:hAnsi="宋体" w:cs="宋体"/>
                <w:color w:val="000000"/>
                <w:kern w:val="0"/>
                <w:sz w:val="18"/>
                <w:szCs w:val="18"/>
              </w:rPr>
              <w:t>3</w:t>
            </w:r>
            <w:r w:rsidRPr="00146F5D">
              <w:rPr>
                <w:rFonts w:ascii="宋体" w:hAnsi="宋体" w:cs="宋体" w:hint="eastAsia"/>
                <w:color w:val="000000"/>
                <w:kern w:val="0"/>
                <w:sz w:val="18"/>
                <w:szCs w:val="18"/>
              </w:rPr>
              <w:t>万平方米以上</w:t>
            </w:r>
          </w:p>
        </w:tc>
        <w:tc>
          <w:tcPr>
            <w:tcW w:w="1262"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color w:val="000000"/>
                <w:kern w:val="0"/>
                <w:sz w:val="18"/>
                <w:szCs w:val="18"/>
              </w:rPr>
              <w:t>14—28</w:t>
            </w:r>
            <w:r w:rsidRPr="00146F5D">
              <w:rPr>
                <w:rFonts w:ascii="宋体" w:hAnsi="宋体" w:cs="宋体" w:hint="eastAsia"/>
                <w:color w:val="000000"/>
                <w:kern w:val="0"/>
                <w:sz w:val="18"/>
                <w:szCs w:val="18"/>
              </w:rPr>
              <w:t>层；</w:t>
            </w:r>
            <w:r w:rsidRPr="00146F5D">
              <w:rPr>
                <w:rFonts w:ascii="宋体" w:hAnsi="宋体" w:cs="宋体"/>
                <w:color w:val="000000"/>
                <w:kern w:val="0"/>
                <w:sz w:val="18"/>
                <w:szCs w:val="18"/>
              </w:rPr>
              <w:t>24—36</w:t>
            </w:r>
            <w:r w:rsidRPr="00146F5D">
              <w:rPr>
                <w:rFonts w:ascii="宋体" w:hAnsi="宋体" w:cs="宋体" w:hint="eastAsia"/>
                <w:color w:val="000000"/>
                <w:kern w:val="0"/>
                <w:sz w:val="18"/>
                <w:szCs w:val="18"/>
              </w:rPr>
              <w:t>米跨度（轻钢结构除外）；单项工程建筑面积</w:t>
            </w:r>
            <w:r w:rsidRPr="00146F5D">
              <w:rPr>
                <w:rFonts w:ascii="宋体" w:hAnsi="宋体" w:cs="宋体"/>
                <w:color w:val="000000"/>
                <w:kern w:val="0"/>
                <w:sz w:val="18"/>
                <w:szCs w:val="18"/>
              </w:rPr>
              <w:t>1</w:t>
            </w:r>
            <w:r w:rsidRPr="00146F5D">
              <w:rPr>
                <w:rFonts w:ascii="宋体" w:hAnsi="宋体" w:cs="宋体" w:hint="eastAsia"/>
                <w:color w:val="000000"/>
                <w:kern w:val="0"/>
                <w:sz w:val="18"/>
                <w:szCs w:val="18"/>
              </w:rPr>
              <w:t>万</w:t>
            </w:r>
            <w:r w:rsidRPr="00146F5D">
              <w:rPr>
                <w:rFonts w:ascii="宋体" w:hAnsi="宋体" w:cs="宋体"/>
                <w:color w:val="000000"/>
                <w:kern w:val="0"/>
                <w:sz w:val="18"/>
                <w:szCs w:val="18"/>
              </w:rPr>
              <w:t>—3</w:t>
            </w:r>
            <w:r w:rsidRPr="00146F5D">
              <w:rPr>
                <w:rFonts w:ascii="宋体" w:hAnsi="宋体" w:cs="宋体" w:hint="eastAsia"/>
                <w:color w:val="000000"/>
                <w:kern w:val="0"/>
                <w:sz w:val="18"/>
                <w:szCs w:val="18"/>
              </w:rPr>
              <w:t>万平方米</w:t>
            </w:r>
          </w:p>
        </w:tc>
        <w:tc>
          <w:tcPr>
            <w:tcW w:w="1212"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color w:val="000000"/>
                <w:kern w:val="0"/>
                <w:sz w:val="18"/>
                <w:szCs w:val="18"/>
              </w:rPr>
              <w:t>14</w:t>
            </w:r>
            <w:r w:rsidRPr="00146F5D">
              <w:rPr>
                <w:rFonts w:ascii="宋体" w:hAnsi="宋体" w:cs="宋体" w:hint="eastAsia"/>
                <w:color w:val="000000"/>
                <w:kern w:val="0"/>
                <w:sz w:val="18"/>
                <w:szCs w:val="18"/>
              </w:rPr>
              <w:t>层以下；</w:t>
            </w:r>
            <w:r w:rsidRPr="00146F5D">
              <w:rPr>
                <w:rFonts w:ascii="宋体" w:hAnsi="宋体" w:cs="宋体"/>
                <w:color w:val="000000"/>
                <w:kern w:val="0"/>
                <w:sz w:val="18"/>
                <w:szCs w:val="18"/>
              </w:rPr>
              <w:t>24</w:t>
            </w:r>
            <w:r w:rsidRPr="00146F5D">
              <w:rPr>
                <w:rFonts w:ascii="宋体" w:hAnsi="宋体" w:cs="宋体" w:hint="eastAsia"/>
                <w:color w:val="000000"/>
                <w:kern w:val="0"/>
                <w:sz w:val="18"/>
                <w:szCs w:val="18"/>
              </w:rPr>
              <w:t>米跨度以下（轻钢结构除外）；单项工程建筑面积</w:t>
            </w:r>
            <w:r w:rsidRPr="00146F5D">
              <w:rPr>
                <w:rFonts w:ascii="宋体" w:hAnsi="宋体" w:cs="宋体"/>
                <w:color w:val="000000"/>
                <w:kern w:val="0"/>
                <w:sz w:val="18"/>
                <w:szCs w:val="18"/>
              </w:rPr>
              <w:t>1</w:t>
            </w:r>
            <w:r w:rsidRPr="00146F5D">
              <w:rPr>
                <w:rFonts w:ascii="宋体" w:hAnsi="宋体" w:cs="宋体" w:hint="eastAsia"/>
                <w:color w:val="000000"/>
                <w:kern w:val="0"/>
                <w:sz w:val="18"/>
                <w:szCs w:val="18"/>
              </w:rPr>
              <w:t>万平方米以下</w:t>
            </w:r>
          </w:p>
        </w:tc>
      </w:tr>
      <w:tr w:rsidR="00DB2949" w:rsidRPr="008223C6">
        <w:trPr>
          <w:trHeight w:val="590"/>
          <w:tblCellSpacing w:w="0" w:type="dxa"/>
          <w:jc w:val="center"/>
        </w:trPr>
        <w:tc>
          <w:tcPr>
            <w:tcW w:w="305" w:type="pct"/>
            <w:vMerge/>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p>
        </w:tc>
        <w:tc>
          <w:tcPr>
            <w:tcW w:w="324" w:type="pct"/>
            <w:vMerge/>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p>
        </w:tc>
        <w:tc>
          <w:tcPr>
            <w:tcW w:w="658"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高耸构筑工程</w:t>
            </w:r>
          </w:p>
        </w:tc>
        <w:tc>
          <w:tcPr>
            <w:tcW w:w="1239"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高度</w:t>
            </w:r>
            <w:r w:rsidRPr="00146F5D">
              <w:rPr>
                <w:rFonts w:ascii="宋体" w:hAnsi="宋体" w:cs="宋体"/>
                <w:color w:val="000000"/>
                <w:kern w:val="0"/>
                <w:sz w:val="18"/>
                <w:szCs w:val="18"/>
              </w:rPr>
              <w:t>120</w:t>
            </w:r>
            <w:r w:rsidRPr="00146F5D">
              <w:rPr>
                <w:rFonts w:ascii="宋体" w:hAnsi="宋体" w:cs="宋体" w:hint="eastAsia"/>
                <w:color w:val="000000"/>
                <w:kern w:val="0"/>
                <w:sz w:val="18"/>
                <w:szCs w:val="18"/>
              </w:rPr>
              <w:t>米以上</w:t>
            </w:r>
          </w:p>
        </w:tc>
        <w:tc>
          <w:tcPr>
            <w:tcW w:w="1262"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高度</w:t>
            </w:r>
            <w:r w:rsidRPr="00146F5D">
              <w:rPr>
                <w:rFonts w:ascii="宋体" w:hAnsi="宋体" w:cs="宋体"/>
                <w:color w:val="000000"/>
                <w:kern w:val="0"/>
                <w:sz w:val="18"/>
                <w:szCs w:val="18"/>
              </w:rPr>
              <w:t>70—120</w:t>
            </w:r>
            <w:r w:rsidRPr="00146F5D">
              <w:rPr>
                <w:rFonts w:ascii="宋体" w:hAnsi="宋体" w:cs="宋体" w:hint="eastAsia"/>
                <w:color w:val="000000"/>
                <w:kern w:val="0"/>
                <w:sz w:val="18"/>
                <w:szCs w:val="18"/>
              </w:rPr>
              <w:t>米</w:t>
            </w:r>
          </w:p>
        </w:tc>
        <w:tc>
          <w:tcPr>
            <w:tcW w:w="1212" w:type="pct"/>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高度</w:t>
            </w:r>
            <w:r w:rsidRPr="00146F5D">
              <w:rPr>
                <w:rFonts w:ascii="宋体" w:hAnsi="宋体" w:cs="宋体"/>
                <w:color w:val="000000"/>
                <w:kern w:val="0"/>
                <w:sz w:val="18"/>
                <w:szCs w:val="18"/>
              </w:rPr>
              <w:t>70</w:t>
            </w:r>
            <w:r w:rsidRPr="00146F5D">
              <w:rPr>
                <w:rFonts w:ascii="宋体" w:hAnsi="宋体" w:cs="宋体" w:hint="eastAsia"/>
                <w:color w:val="000000"/>
                <w:kern w:val="0"/>
                <w:sz w:val="18"/>
                <w:szCs w:val="18"/>
              </w:rPr>
              <w:t>米以下</w:t>
            </w:r>
          </w:p>
        </w:tc>
      </w:tr>
      <w:tr w:rsidR="00DB2949" w:rsidRPr="008223C6">
        <w:trPr>
          <w:trHeight w:val="751"/>
          <w:tblCellSpacing w:w="0" w:type="dxa"/>
          <w:jc w:val="center"/>
        </w:trPr>
        <w:tc>
          <w:tcPr>
            <w:tcW w:w="305" w:type="pct"/>
            <w:vMerge/>
            <w:tcBorders>
              <w:bottom w:val="outset" w:sz="4" w:space="0" w:color="999999"/>
            </w:tcBorders>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p>
        </w:tc>
        <w:tc>
          <w:tcPr>
            <w:tcW w:w="324" w:type="pct"/>
            <w:vMerge/>
            <w:tcBorders>
              <w:bottom w:val="outset" w:sz="4" w:space="0" w:color="999999"/>
            </w:tcBorders>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p>
        </w:tc>
        <w:tc>
          <w:tcPr>
            <w:tcW w:w="658" w:type="pct"/>
            <w:tcBorders>
              <w:bottom w:val="outset" w:sz="4" w:space="0" w:color="999999"/>
            </w:tcBorders>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住宅工程</w:t>
            </w:r>
          </w:p>
        </w:tc>
        <w:tc>
          <w:tcPr>
            <w:tcW w:w="1239" w:type="pct"/>
            <w:tcBorders>
              <w:bottom w:val="outset" w:sz="4" w:space="0" w:color="999999"/>
            </w:tcBorders>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小区建筑面积</w:t>
            </w:r>
            <w:r w:rsidRPr="00146F5D">
              <w:rPr>
                <w:rFonts w:ascii="宋体" w:hAnsi="宋体" w:cs="宋体"/>
                <w:color w:val="000000"/>
                <w:kern w:val="0"/>
                <w:sz w:val="18"/>
                <w:szCs w:val="18"/>
              </w:rPr>
              <w:t>12</w:t>
            </w:r>
            <w:r w:rsidRPr="00146F5D">
              <w:rPr>
                <w:rFonts w:ascii="宋体" w:hAnsi="宋体" w:cs="宋体" w:hint="eastAsia"/>
                <w:color w:val="000000"/>
                <w:kern w:val="0"/>
                <w:sz w:val="18"/>
                <w:szCs w:val="18"/>
              </w:rPr>
              <w:t>万平方米以上；单项工程</w:t>
            </w:r>
            <w:r w:rsidRPr="00146F5D">
              <w:rPr>
                <w:rFonts w:ascii="宋体" w:hAnsi="宋体" w:cs="宋体"/>
                <w:color w:val="000000"/>
                <w:kern w:val="0"/>
                <w:sz w:val="18"/>
                <w:szCs w:val="18"/>
              </w:rPr>
              <w:t>28</w:t>
            </w:r>
            <w:r w:rsidRPr="00146F5D">
              <w:rPr>
                <w:rFonts w:ascii="宋体" w:hAnsi="宋体" w:cs="宋体" w:hint="eastAsia"/>
                <w:color w:val="000000"/>
                <w:kern w:val="0"/>
                <w:sz w:val="18"/>
                <w:szCs w:val="18"/>
              </w:rPr>
              <w:t>层以上</w:t>
            </w:r>
          </w:p>
        </w:tc>
        <w:tc>
          <w:tcPr>
            <w:tcW w:w="1262" w:type="pct"/>
            <w:tcBorders>
              <w:bottom w:val="outset" w:sz="4" w:space="0" w:color="999999"/>
            </w:tcBorders>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建筑面积</w:t>
            </w:r>
            <w:r w:rsidRPr="00146F5D">
              <w:rPr>
                <w:rFonts w:ascii="宋体" w:hAnsi="宋体" w:cs="宋体"/>
                <w:color w:val="000000"/>
                <w:kern w:val="0"/>
                <w:sz w:val="18"/>
                <w:szCs w:val="18"/>
              </w:rPr>
              <w:t>6</w:t>
            </w:r>
            <w:r w:rsidRPr="00146F5D">
              <w:rPr>
                <w:rFonts w:ascii="宋体" w:hAnsi="宋体" w:cs="宋体" w:hint="eastAsia"/>
                <w:color w:val="000000"/>
                <w:kern w:val="0"/>
                <w:sz w:val="18"/>
                <w:szCs w:val="18"/>
              </w:rPr>
              <w:t>万</w:t>
            </w:r>
            <w:r w:rsidRPr="00146F5D">
              <w:rPr>
                <w:rFonts w:ascii="宋体" w:hAnsi="宋体" w:cs="宋体"/>
                <w:color w:val="000000"/>
                <w:kern w:val="0"/>
                <w:sz w:val="18"/>
                <w:szCs w:val="18"/>
              </w:rPr>
              <w:t>—12</w:t>
            </w:r>
            <w:r w:rsidRPr="00146F5D">
              <w:rPr>
                <w:rFonts w:ascii="宋体" w:hAnsi="宋体" w:cs="宋体" w:hint="eastAsia"/>
                <w:color w:val="000000"/>
                <w:kern w:val="0"/>
                <w:sz w:val="18"/>
                <w:szCs w:val="18"/>
              </w:rPr>
              <w:t>万平方米；单项工程</w:t>
            </w:r>
            <w:r w:rsidRPr="00146F5D">
              <w:rPr>
                <w:rFonts w:ascii="宋体" w:hAnsi="宋体" w:cs="宋体"/>
                <w:color w:val="000000"/>
                <w:kern w:val="0"/>
                <w:sz w:val="18"/>
                <w:szCs w:val="18"/>
              </w:rPr>
              <w:t>14—28</w:t>
            </w:r>
            <w:r w:rsidRPr="00146F5D">
              <w:rPr>
                <w:rFonts w:ascii="宋体" w:hAnsi="宋体" w:cs="宋体" w:hint="eastAsia"/>
                <w:color w:val="000000"/>
                <w:kern w:val="0"/>
                <w:sz w:val="18"/>
                <w:szCs w:val="18"/>
              </w:rPr>
              <w:t>层</w:t>
            </w:r>
          </w:p>
        </w:tc>
        <w:tc>
          <w:tcPr>
            <w:tcW w:w="1212" w:type="pct"/>
            <w:tcBorders>
              <w:bottom w:val="outset" w:sz="4" w:space="0" w:color="999999"/>
            </w:tcBorders>
            <w:shd w:val="clear" w:color="auto" w:fill="FFFFFF"/>
            <w:vAlign w:val="center"/>
          </w:tcPr>
          <w:p w:rsidR="00DB2949" w:rsidRPr="00146F5D" w:rsidRDefault="00DB2949" w:rsidP="00A143A3">
            <w:pPr>
              <w:widowControl/>
              <w:spacing w:line="360" w:lineRule="auto"/>
              <w:jc w:val="left"/>
              <w:rPr>
                <w:rFonts w:ascii="宋体" w:cs="Times New Roman"/>
                <w:color w:val="000000"/>
                <w:kern w:val="0"/>
                <w:sz w:val="18"/>
                <w:szCs w:val="18"/>
              </w:rPr>
            </w:pPr>
            <w:r w:rsidRPr="00146F5D">
              <w:rPr>
                <w:rFonts w:ascii="宋体" w:hAnsi="宋体" w:cs="宋体" w:hint="eastAsia"/>
                <w:color w:val="000000"/>
                <w:kern w:val="0"/>
                <w:sz w:val="18"/>
                <w:szCs w:val="18"/>
              </w:rPr>
              <w:t>建筑面积</w:t>
            </w:r>
            <w:r w:rsidRPr="00146F5D">
              <w:rPr>
                <w:rFonts w:ascii="宋体" w:hAnsi="宋体" w:cs="宋体"/>
                <w:color w:val="000000"/>
                <w:kern w:val="0"/>
                <w:sz w:val="18"/>
                <w:szCs w:val="18"/>
              </w:rPr>
              <w:t>6</w:t>
            </w:r>
            <w:r w:rsidRPr="00146F5D">
              <w:rPr>
                <w:rFonts w:ascii="宋体" w:hAnsi="宋体" w:cs="宋体" w:hint="eastAsia"/>
                <w:color w:val="000000"/>
                <w:kern w:val="0"/>
                <w:sz w:val="18"/>
                <w:szCs w:val="18"/>
              </w:rPr>
              <w:t>万平方米以下；单项工程</w:t>
            </w:r>
            <w:r w:rsidRPr="00146F5D">
              <w:rPr>
                <w:rFonts w:ascii="宋体" w:hAnsi="宋体" w:cs="宋体"/>
                <w:color w:val="000000"/>
                <w:kern w:val="0"/>
                <w:sz w:val="18"/>
                <w:szCs w:val="18"/>
              </w:rPr>
              <w:t>14</w:t>
            </w:r>
            <w:r w:rsidRPr="00146F5D">
              <w:rPr>
                <w:rFonts w:ascii="宋体" w:hAnsi="宋体" w:cs="宋体" w:hint="eastAsia"/>
                <w:color w:val="000000"/>
                <w:kern w:val="0"/>
                <w:sz w:val="18"/>
                <w:szCs w:val="18"/>
              </w:rPr>
              <w:t>层以下</w:t>
            </w:r>
          </w:p>
        </w:tc>
      </w:tr>
    </w:tbl>
    <w:p w:rsidR="00DB2949" w:rsidRDefault="00DB2949" w:rsidP="00DB2949">
      <w:pPr>
        <w:spacing w:line="360" w:lineRule="auto"/>
        <w:ind w:firstLineChars="200" w:firstLine="31680"/>
        <w:rPr>
          <w:rFonts w:cs="Times New Roman"/>
        </w:rPr>
      </w:pPr>
      <w:r w:rsidRPr="00550505">
        <w:rPr>
          <w:rFonts w:cs="宋体" w:hint="eastAsia"/>
          <w:b/>
          <w:bCs/>
          <w:color w:val="FF0000"/>
        </w:rPr>
        <w:t>二、检查内容第</w:t>
      </w:r>
      <w:r w:rsidRPr="00550505">
        <w:rPr>
          <w:b/>
          <w:bCs/>
          <w:color w:val="FF0000"/>
        </w:rPr>
        <w:t>2</w:t>
      </w:r>
      <w:r w:rsidRPr="00550505">
        <w:rPr>
          <w:rFonts w:cs="宋体" w:hint="eastAsia"/>
          <w:b/>
          <w:bCs/>
          <w:color w:val="FF0000"/>
        </w:rPr>
        <w:t>条</w:t>
      </w:r>
      <w:r>
        <w:rPr>
          <w:rFonts w:cs="宋体" w:hint="eastAsia"/>
        </w:rPr>
        <w:t>，涉及</w:t>
      </w:r>
      <w:r w:rsidRPr="00550505">
        <w:rPr>
          <w:rFonts w:cs="宋体" w:hint="eastAsia"/>
        </w:rPr>
        <w:t>《南京市建设工程施工阶段监理工作监督管理办法》</w:t>
      </w:r>
      <w:r w:rsidRPr="006B7A7F">
        <w:rPr>
          <w:rFonts w:cs="宋体" w:hint="eastAsia"/>
        </w:rPr>
        <w:t>（</w:t>
      </w:r>
      <w:r>
        <w:rPr>
          <w:rFonts w:cs="宋体" w:hint="eastAsia"/>
        </w:rPr>
        <w:t>宁建规字【</w:t>
      </w:r>
      <w:r>
        <w:t>2010</w:t>
      </w:r>
      <w:r>
        <w:rPr>
          <w:rFonts w:cs="宋体" w:hint="eastAsia"/>
        </w:rPr>
        <w:t>】</w:t>
      </w:r>
      <w:r>
        <w:t>1</w:t>
      </w:r>
      <w:r>
        <w:rPr>
          <w:rFonts w:cs="宋体" w:hint="eastAsia"/>
        </w:rPr>
        <w:t>号</w:t>
      </w:r>
      <w:r w:rsidRPr="006B7A7F">
        <w:rPr>
          <w:rFonts w:cs="宋体" w:hint="eastAsia"/>
        </w:rPr>
        <w:t>）</w:t>
      </w:r>
      <w:r>
        <w:rPr>
          <w:rFonts w:cs="宋体" w:hint="eastAsia"/>
        </w:rPr>
        <w:t>的部分内容如下：</w:t>
      </w:r>
    </w:p>
    <w:tbl>
      <w:tblPr>
        <w:tblpPr w:leftFromText="180" w:rightFromText="180" w:vertAnchor="text" w:horzAnchor="margin" w:tblpXSpec="right" w:tblpY="1"/>
        <w:tblOverlap w:val="never"/>
        <w:tblW w:w="478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40"/>
        <w:gridCol w:w="851"/>
        <w:gridCol w:w="2297"/>
        <w:gridCol w:w="1228"/>
        <w:gridCol w:w="942"/>
        <w:gridCol w:w="858"/>
        <w:gridCol w:w="1022"/>
        <w:gridCol w:w="1062"/>
        <w:gridCol w:w="40"/>
        <w:gridCol w:w="1103"/>
      </w:tblGrid>
      <w:tr w:rsidR="00DB2949" w:rsidRPr="008223C6" w:rsidTr="00C648B4">
        <w:trPr>
          <w:tblCellSpacing w:w="0" w:type="dxa"/>
        </w:trPr>
        <w:tc>
          <w:tcPr>
            <w:tcW w:w="1491" w:type="dxa"/>
            <w:gridSpan w:val="2"/>
            <w:vMerge w:val="restart"/>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工程类别</w:t>
            </w:r>
          </w:p>
        </w:tc>
        <w:tc>
          <w:tcPr>
            <w:tcW w:w="2297" w:type="dxa"/>
            <w:vMerge w:val="restart"/>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sidRPr="008223C6">
              <w:rPr>
                <w:rFonts w:cs="宋体" w:hint="eastAsia"/>
                <w:sz w:val="18"/>
                <w:szCs w:val="18"/>
              </w:rPr>
              <w:t>工程规模</w:t>
            </w:r>
          </w:p>
          <w:p w:rsidR="00DB2949" w:rsidRPr="008223C6" w:rsidRDefault="00DB2949" w:rsidP="00DB6362">
            <w:pPr>
              <w:spacing w:line="360" w:lineRule="auto"/>
              <w:ind w:firstLine="420"/>
              <w:rPr>
                <w:rFonts w:cs="Times New Roman"/>
                <w:sz w:val="15"/>
                <w:szCs w:val="15"/>
              </w:rPr>
            </w:pPr>
            <w:r w:rsidRPr="008223C6">
              <w:rPr>
                <w:rFonts w:cs="宋体" w:hint="eastAsia"/>
                <w:sz w:val="15"/>
                <w:szCs w:val="15"/>
              </w:rPr>
              <w:t>（</w:t>
            </w:r>
            <w:r w:rsidRPr="008223C6">
              <w:rPr>
                <w:sz w:val="15"/>
                <w:szCs w:val="15"/>
              </w:rPr>
              <w:t>M——</w:t>
            </w:r>
            <w:r w:rsidRPr="008223C6">
              <w:rPr>
                <w:rFonts w:cs="宋体" w:hint="eastAsia"/>
                <w:sz w:val="15"/>
                <w:szCs w:val="15"/>
              </w:rPr>
              <w:t>对于公共建筑和厂房，为单位工程建筑面积；对于住宅小区，为小区总建筑面积；单位：</w:t>
            </w:r>
            <w:r w:rsidRPr="008223C6">
              <w:rPr>
                <w:sz w:val="15"/>
                <w:szCs w:val="15"/>
              </w:rPr>
              <w:t>m</w:t>
            </w:r>
            <w:r w:rsidRPr="008223C6">
              <w:rPr>
                <w:sz w:val="15"/>
                <w:szCs w:val="15"/>
                <w:vertAlign w:val="superscript"/>
              </w:rPr>
              <w:t>2</w:t>
            </w:r>
            <w:r w:rsidRPr="008223C6">
              <w:rPr>
                <w:rFonts w:cs="宋体" w:hint="eastAsia"/>
                <w:sz w:val="15"/>
                <w:szCs w:val="15"/>
              </w:rPr>
              <w:t>；</w:t>
            </w:r>
          </w:p>
          <w:p w:rsidR="00DB2949" w:rsidRPr="008223C6" w:rsidRDefault="00DB2949" w:rsidP="00DB6362">
            <w:pPr>
              <w:spacing w:line="360" w:lineRule="auto"/>
              <w:ind w:firstLine="420"/>
              <w:rPr>
                <w:rFonts w:cs="Times New Roman"/>
                <w:sz w:val="18"/>
                <w:szCs w:val="18"/>
              </w:rPr>
            </w:pPr>
            <w:r w:rsidRPr="008223C6">
              <w:rPr>
                <w:sz w:val="15"/>
                <w:szCs w:val="15"/>
              </w:rPr>
              <w:t>N——</w:t>
            </w:r>
            <w:r w:rsidRPr="008223C6">
              <w:rPr>
                <w:rFonts w:cs="宋体" w:hint="eastAsia"/>
                <w:sz w:val="15"/>
                <w:szCs w:val="15"/>
              </w:rPr>
              <w:t>工程造价；单位：万元）</w:t>
            </w:r>
          </w:p>
        </w:tc>
        <w:tc>
          <w:tcPr>
            <w:tcW w:w="6255" w:type="dxa"/>
            <w:gridSpan w:val="7"/>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sidRPr="008223C6">
              <w:rPr>
                <w:rFonts w:cs="宋体" w:hint="eastAsia"/>
                <w:sz w:val="18"/>
                <w:szCs w:val="18"/>
              </w:rPr>
              <w:t>监理人员配备数量（单位：人）</w:t>
            </w:r>
          </w:p>
        </w:tc>
      </w:tr>
      <w:tr w:rsidR="00DB2949" w:rsidRPr="008223C6" w:rsidTr="00C648B4">
        <w:trPr>
          <w:trHeight w:val="189"/>
          <w:tblCellSpacing w:w="0" w:type="dxa"/>
        </w:trPr>
        <w:tc>
          <w:tcPr>
            <w:tcW w:w="1491" w:type="dxa"/>
            <w:gridSpan w:val="2"/>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170"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sidRPr="008223C6">
              <w:rPr>
                <w:rFonts w:cs="宋体" w:hint="eastAsia"/>
                <w:sz w:val="18"/>
                <w:szCs w:val="18"/>
              </w:rPr>
              <w:t>基础阶段</w:t>
            </w: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sidRPr="008223C6">
              <w:rPr>
                <w:rFonts w:cs="宋体" w:hint="eastAsia"/>
                <w:sz w:val="18"/>
                <w:szCs w:val="18"/>
              </w:rPr>
              <w:t>主体阶段</w:t>
            </w: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sidRPr="008223C6">
              <w:rPr>
                <w:rFonts w:cs="宋体" w:hint="eastAsia"/>
                <w:sz w:val="18"/>
                <w:szCs w:val="18"/>
              </w:rPr>
              <w:t>装饰阶段</w:t>
            </w:r>
          </w:p>
        </w:tc>
      </w:tr>
      <w:tr w:rsidR="00DB2949" w:rsidRPr="008223C6" w:rsidTr="00C648B4">
        <w:trPr>
          <w:trHeight w:val="1272"/>
          <w:tblCellSpacing w:w="0" w:type="dxa"/>
        </w:trPr>
        <w:tc>
          <w:tcPr>
            <w:tcW w:w="1491" w:type="dxa"/>
            <w:gridSpan w:val="2"/>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监理工程师</w:t>
            </w:r>
          </w:p>
        </w:tc>
        <w:tc>
          <w:tcPr>
            <w:tcW w:w="94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监理员</w:t>
            </w:r>
          </w:p>
        </w:tc>
        <w:tc>
          <w:tcPr>
            <w:tcW w:w="85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监理工程师</w:t>
            </w:r>
          </w:p>
        </w:tc>
        <w:tc>
          <w:tcPr>
            <w:tcW w:w="102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监理员</w:t>
            </w:r>
          </w:p>
        </w:tc>
        <w:tc>
          <w:tcPr>
            <w:tcW w:w="106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监理工程师</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监理员</w:t>
            </w:r>
          </w:p>
        </w:tc>
      </w:tr>
      <w:tr w:rsidR="00DB2949" w:rsidRPr="008223C6" w:rsidTr="00C648B4">
        <w:trPr>
          <w:tblCellSpacing w:w="0" w:type="dxa"/>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房屋建筑工程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公共建筑及厂房</w:t>
            </w: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M≤3000</w:t>
            </w:r>
          </w:p>
        </w:tc>
        <w:tc>
          <w:tcPr>
            <w:tcW w:w="122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1</w:t>
            </w:r>
          </w:p>
        </w:tc>
        <w:tc>
          <w:tcPr>
            <w:tcW w:w="94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1</w:t>
            </w:r>
          </w:p>
        </w:tc>
        <w:tc>
          <w:tcPr>
            <w:tcW w:w="85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1</w:t>
            </w:r>
          </w:p>
        </w:tc>
        <w:tc>
          <w:tcPr>
            <w:tcW w:w="102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1</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1</w:t>
            </w:r>
          </w:p>
        </w:tc>
      </w:tr>
      <w:tr w:rsidR="00DB2949" w:rsidRPr="008223C6" w:rsidTr="00C648B4">
        <w:trPr>
          <w:tblCellSpacing w:w="0" w:type="dxa"/>
        </w:trPr>
        <w:tc>
          <w:tcPr>
            <w:tcW w:w="640"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3000</w:t>
            </w:r>
            <w:r w:rsidRPr="008223C6">
              <w:rPr>
                <w:rFonts w:cs="宋体" w:hint="eastAsia"/>
                <w:sz w:val="18"/>
                <w:szCs w:val="18"/>
              </w:rPr>
              <w:t>＜</w:t>
            </w:r>
            <w:r w:rsidRPr="008223C6">
              <w:rPr>
                <w:sz w:val="18"/>
                <w:szCs w:val="18"/>
              </w:rPr>
              <w:t>M≤10000</w:t>
            </w:r>
          </w:p>
        </w:tc>
        <w:tc>
          <w:tcPr>
            <w:tcW w:w="122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94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85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02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06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1</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r>
      <w:tr w:rsidR="00DB2949" w:rsidRPr="008223C6" w:rsidTr="00C648B4">
        <w:trPr>
          <w:tblCellSpacing w:w="0" w:type="dxa"/>
        </w:trPr>
        <w:tc>
          <w:tcPr>
            <w:tcW w:w="640"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10000</w:t>
            </w:r>
            <w:r w:rsidRPr="008223C6">
              <w:rPr>
                <w:rFonts w:cs="宋体" w:hint="eastAsia"/>
                <w:sz w:val="18"/>
                <w:szCs w:val="18"/>
              </w:rPr>
              <w:t>＜</w:t>
            </w:r>
            <w:r w:rsidRPr="008223C6">
              <w:rPr>
                <w:sz w:val="18"/>
                <w:szCs w:val="18"/>
              </w:rPr>
              <w:t>M≤30000</w:t>
            </w:r>
          </w:p>
        </w:tc>
        <w:tc>
          <w:tcPr>
            <w:tcW w:w="122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94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p>
        </w:tc>
        <w:tc>
          <w:tcPr>
            <w:tcW w:w="85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02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p>
        </w:tc>
        <w:tc>
          <w:tcPr>
            <w:tcW w:w="106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r w:rsidRPr="008223C6">
              <w:rPr>
                <w:rFonts w:cs="宋体" w:hint="eastAsia"/>
                <w:sz w:val="18"/>
                <w:szCs w:val="18"/>
              </w:rPr>
              <w:t>（</w:t>
            </w:r>
            <w:r w:rsidRPr="008223C6">
              <w:rPr>
                <w:sz w:val="18"/>
                <w:szCs w:val="18"/>
              </w:rPr>
              <w:t>2</w:t>
            </w:r>
            <w:r w:rsidRPr="008223C6">
              <w:rPr>
                <w:rFonts w:cs="宋体" w:hint="eastAsia"/>
                <w:sz w:val="18"/>
                <w:szCs w:val="18"/>
              </w:rPr>
              <w:t>）</w:t>
            </w:r>
            <w:r w:rsidRPr="008223C6">
              <w:rPr>
                <w:sz w:val="18"/>
                <w:szCs w:val="18"/>
              </w:rPr>
              <w:t>*</w:t>
            </w:r>
          </w:p>
        </w:tc>
      </w:tr>
      <w:tr w:rsidR="00DB2949" w:rsidRPr="008223C6" w:rsidTr="00C648B4">
        <w:trPr>
          <w:trHeight w:val="547"/>
          <w:tblCellSpacing w:w="0" w:type="dxa"/>
        </w:trPr>
        <w:tc>
          <w:tcPr>
            <w:tcW w:w="640"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M</w:t>
            </w:r>
            <w:r w:rsidRPr="008223C6">
              <w:rPr>
                <w:rFonts w:cs="宋体" w:hint="eastAsia"/>
                <w:sz w:val="18"/>
                <w:szCs w:val="18"/>
              </w:rPr>
              <w:t>＞</w:t>
            </w:r>
            <w:r w:rsidRPr="008223C6">
              <w:rPr>
                <w:sz w:val="18"/>
                <w:szCs w:val="18"/>
              </w:rPr>
              <w:t>30000</w:t>
            </w:r>
          </w:p>
        </w:tc>
        <w:tc>
          <w:tcPr>
            <w:tcW w:w="6255" w:type="dxa"/>
            <w:gridSpan w:val="7"/>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sidRPr="008223C6">
              <w:rPr>
                <w:rFonts w:cs="宋体" w:hint="eastAsia"/>
                <w:sz w:val="18"/>
                <w:szCs w:val="18"/>
              </w:rPr>
              <w:t>以</w:t>
            </w:r>
            <w:r w:rsidRPr="008223C6">
              <w:rPr>
                <w:sz w:val="18"/>
                <w:szCs w:val="18"/>
              </w:rPr>
              <w:t>30000m</w:t>
            </w:r>
            <w:r w:rsidRPr="008223C6">
              <w:rPr>
                <w:sz w:val="18"/>
                <w:szCs w:val="18"/>
                <w:vertAlign w:val="superscript"/>
              </w:rPr>
              <w:t>2</w:t>
            </w:r>
            <w:r w:rsidRPr="008223C6">
              <w:rPr>
                <w:rFonts w:cs="宋体" w:hint="eastAsia"/>
                <w:sz w:val="18"/>
                <w:szCs w:val="18"/>
              </w:rPr>
              <w:t>为基数，建筑面积每增加</w:t>
            </w:r>
            <w:r w:rsidRPr="008223C6">
              <w:rPr>
                <w:sz w:val="18"/>
                <w:szCs w:val="18"/>
              </w:rPr>
              <w:t>30000m</w:t>
            </w:r>
            <w:r w:rsidRPr="008223C6">
              <w:rPr>
                <w:sz w:val="18"/>
                <w:szCs w:val="18"/>
                <w:vertAlign w:val="superscript"/>
              </w:rPr>
              <w:t>2</w:t>
            </w:r>
            <w:r w:rsidRPr="008223C6">
              <w:rPr>
                <w:rFonts w:cs="宋体" w:hint="eastAsia"/>
                <w:sz w:val="18"/>
                <w:szCs w:val="18"/>
              </w:rPr>
              <w:t>，各阶段监理工程师、监理员均增加</w:t>
            </w:r>
            <w:r w:rsidRPr="008223C6">
              <w:rPr>
                <w:sz w:val="18"/>
                <w:szCs w:val="18"/>
              </w:rPr>
              <w:t>1</w:t>
            </w:r>
            <w:r w:rsidRPr="008223C6">
              <w:rPr>
                <w:rFonts w:cs="宋体" w:hint="eastAsia"/>
                <w:sz w:val="18"/>
                <w:szCs w:val="18"/>
              </w:rPr>
              <w:t>人，不足</w:t>
            </w:r>
            <w:r w:rsidRPr="008223C6">
              <w:rPr>
                <w:sz w:val="18"/>
                <w:szCs w:val="18"/>
              </w:rPr>
              <w:t>30000m</w:t>
            </w:r>
            <w:r w:rsidRPr="008223C6">
              <w:rPr>
                <w:sz w:val="18"/>
                <w:szCs w:val="18"/>
                <w:vertAlign w:val="superscript"/>
              </w:rPr>
              <w:t>2</w:t>
            </w:r>
            <w:r w:rsidRPr="008223C6">
              <w:rPr>
                <w:rFonts w:cs="宋体" w:hint="eastAsia"/>
                <w:sz w:val="18"/>
                <w:szCs w:val="18"/>
              </w:rPr>
              <w:t>时按</w:t>
            </w:r>
            <w:r w:rsidRPr="008223C6">
              <w:rPr>
                <w:sz w:val="18"/>
                <w:szCs w:val="18"/>
              </w:rPr>
              <w:t>30000m</w:t>
            </w:r>
            <w:r w:rsidRPr="008223C6">
              <w:rPr>
                <w:sz w:val="18"/>
                <w:szCs w:val="18"/>
                <w:vertAlign w:val="superscript"/>
              </w:rPr>
              <w:t>2</w:t>
            </w:r>
            <w:r w:rsidRPr="008223C6">
              <w:rPr>
                <w:rFonts w:cs="宋体" w:hint="eastAsia"/>
                <w:sz w:val="18"/>
                <w:szCs w:val="18"/>
              </w:rPr>
              <w:t>计。</w:t>
            </w:r>
          </w:p>
        </w:tc>
      </w:tr>
      <w:tr w:rsidR="00DB2949" w:rsidRPr="008223C6" w:rsidTr="00C648B4">
        <w:trPr>
          <w:tblCellSpacing w:w="0" w:type="dxa"/>
        </w:trPr>
        <w:tc>
          <w:tcPr>
            <w:tcW w:w="640"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rPr>
                <w:rFonts w:cs="Times New Roman"/>
                <w:sz w:val="18"/>
                <w:szCs w:val="18"/>
              </w:rPr>
            </w:pPr>
            <w:r w:rsidRPr="008223C6">
              <w:rPr>
                <w:rFonts w:cs="宋体" w:hint="eastAsia"/>
                <w:sz w:val="18"/>
                <w:szCs w:val="18"/>
              </w:rPr>
              <w:t>住宅小区</w:t>
            </w: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M≤30000</w:t>
            </w:r>
          </w:p>
        </w:tc>
        <w:tc>
          <w:tcPr>
            <w:tcW w:w="122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94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85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02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103"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Pr>
                <w:sz w:val="18"/>
                <w:szCs w:val="18"/>
              </w:rPr>
              <w:t>2</w:t>
            </w:r>
          </w:p>
        </w:tc>
      </w:tr>
      <w:tr w:rsidR="00DB2949" w:rsidRPr="008223C6" w:rsidTr="00C648B4">
        <w:trPr>
          <w:trHeight w:val="304"/>
          <w:tblCellSpacing w:w="0" w:type="dxa"/>
        </w:trPr>
        <w:tc>
          <w:tcPr>
            <w:tcW w:w="640"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30000</w:t>
            </w:r>
            <w:r w:rsidRPr="008223C6">
              <w:rPr>
                <w:rFonts w:cs="宋体" w:hint="eastAsia"/>
                <w:sz w:val="18"/>
                <w:szCs w:val="18"/>
              </w:rPr>
              <w:t>＜</w:t>
            </w:r>
            <w:r w:rsidRPr="008223C6">
              <w:rPr>
                <w:sz w:val="18"/>
                <w:szCs w:val="18"/>
              </w:rPr>
              <w:t>M≤60000</w:t>
            </w:r>
          </w:p>
        </w:tc>
        <w:tc>
          <w:tcPr>
            <w:tcW w:w="122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94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p>
        </w:tc>
        <w:tc>
          <w:tcPr>
            <w:tcW w:w="85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02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2</w:t>
            </w:r>
          </w:p>
        </w:tc>
        <w:tc>
          <w:tcPr>
            <w:tcW w:w="1103"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Pr>
                <w:sz w:val="18"/>
                <w:szCs w:val="18"/>
              </w:rPr>
              <w:t>2</w:t>
            </w:r>
          </w:p>
        </w:tc>
      </w:tr>
      <w:tr w:rsidR="00DB2949" w:rsidRPr="008223C6" w:rsidTr="00C648B4">
        <w:trPr>
          <w:tblCellSpacing w:w="0" w:type="dxa"/>
        </w:trPr>
        <w:tc>
          <w:tcPr>
            <w:tcW w:w="640"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60000</w:t>
            </w:r>
            <w:r w:rsidRPr="008223C6">
              <w:rPr>
                <w:rFonts w:cs="宋体" w:hint="eastAsia"/>
                <w:sz w:val="18"/>
                <w:szCs w:val="18"/>
              </w:rPr>
              <w:t>＜</w:t>
            </w:r>
            <w:r w:rsidRPr="008223C6">
              <w:rPr>
                <w:sz w:val="18"/>
                <w:szCs w:val="18"/>
              </w:rPr>
              <w:t>M≤120000</w:t>
            </w:r>
          </w:p>
        </w:tc>
        <w:tc>
          <w:tcPr>
            <w:tcW w:w="122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p>
        </w:tc>
        <w:tc>
          <w:tcPr>
            <w:tcW w:w="94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4</w:t>
            </w:r>
          </w:p>
        </w:tc>
        <w:tc>
          <w:tcPr>
            <w:tcW w:w="858"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p>
        </w:tc>
        <w:tc>
          <w:tcPr>
            <w:tcW w:w="1022"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5</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3</w:t>
            </w:r>
          </w:p>
        </w:tc>
        <w:tc>
          <w:tcPr>
            <w:tcW w:w="1103"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Pr>
                <w:sz w:val="18"/>
                <w:szCs w:val="18"/>
              </w:rPr>
              <w:t>3</w:t>
            </w:r>
          </w:p>
        </w:tc>
      </w:tr>
      <w:tr w:rsidR="00DB2949" w:rsidRPr="008223C6" w:rsidTr="00C648B4">
        <w:trPr>
          <w:tblCellSpacing w:w="0" w:type="dxa"/>
        </w:trPr>
        <w:tc>
          <w:tcPr>
            <w:tcW w:w="640"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p>
        </w:tc>
        <w:tc>
          <w:tcPr>
            <w:tcW w:w="2297" w:type="dxa"/>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sz w:val="18"/>
                <w:szCs w:val="18"/>
              </w:rPr>
            </w:pPr>
            <w:r w:rsidRPr="008223C6">
              <w:rPr>
                <w:sz w:val="18"/>
                <w:szCs w:val="18"/>
              </w:rPr>
              <w:t>M</w:t>
            </w:r>
            <w:r w:rsidRPr="008223C6">
              <w:rPr>
                <w:rFonts w:cs="宋体" w:hint="eastAsia"/>
                <w:sz w:val="18"/>
                <w:szCs w:val="18"/>
              </w:rPr>
              <w:t>＞</w:t>
            </w:r>
            <w:r w:rsidRPr="008223C6">
              <w:rPr>
                <w:sz w:val="18"/>
                <w:szCs w:val="18"/>
              </w:rPr>
              <w:t>120000</w:t>
            </w:r>
          </w:p>
        </w:tc>
        <w:tc>
          <w:tcPr>
            <w:tcW w:w="6255" w:type="dxa"/>
            <w:gridSpan w:val="7"/>
            <w:tcBorders>
              <w:top w:val="single" w:sz="4" w:space="0" w:color="auto"/>
              <w:left w:val="single" w:sz="4" w:space="0" w:color="auto"/>
              <w:bottom w:val="single" w:sz="4" w:space="0" w:color="auto"/>
              <w:right w:val="single" w:sz="4" w:space="0" w:color="auto"/>
            </w:tcBorders>
            <w:vAlign w:val="center"/>
          </w:tcPr>
          <w:p w:rsidR="00DB2949" w:rsidRPr="008223C6" w:rsidRDefault="00DB2949" w:rsidP="00DB6362">
            <w:pPr>
              <w:spacing w:line="360" w:lineRule="auto"/>
              <w:ind w:firstLine="420"/>
              <w:rPr>
                <w:rFonts w:cs="Times New Roman"/>
                <w:sz w:val="18"/>
                <w:szCs w:val="18"/>
              </w:rPr>
            </w:pPr>
            <w:r w:rsidRPr="008223C6">
              <w:rPr>
                <w:rFonts w:cs="宋体" w:hint="eastAsia"/>
                <w:sz w:val="18"/>
                <w:szCs w:val="18"/>
              </w:rPr>
              <w:t>以</w:t>
            </w:r>
            <w:r w:rsidRPr="008223C6">
              <w:rPr>
                <w:sz w:val="18"/>
                <w:szCs w:val="18"/>
              </w:rPr>
              <w:t>120000m</w:t>
            </w:r>
            <w:r w:rsidRPr="008223C6">
              <w:rPr>
                <w:sz w:val="18"/>
                <w:szCs w:val="18"/>
                <w:vertAlign w:val="superscript"/>
              </w:rPr>
              <w:t>2</w:t>
            </w:r>
            <w:r w:rsidRPr="008223C6">
              <w:rPr>
                <w:rFonts w:cs="宋体" w:hint="eastAsia"/>
                <w:sz w:val="18"/>
                <w:szCs w:val="18"/>
              </w:rPr>
              <w:t>为基数，建筑面积每增加</w:t>
            </w:r>
            <w:r w:rsidRPr="008223C6">
              <w:rPr>
                <w:sz w:val="18"/>
                <w:szCs w:val="18"/>
              </w:rPr>
              <w:t>30000m</w:t>
            </w:r>
            <w:r w:rsidRPr="008223C6">
              <w:rPr>
                <w:sz w:val="18"/>
                <w:szCs w:val="18"/>
                <w:vertAlign w:val="superscript"/>
              </w:rPr>
              <w:t>2</w:t>
            </w:r>
            <w:r w:rsidRPr="008223C6">
              <w:rPr>
                <w:rFonts w:cs="宋体" w:hint="eastAsia"/>
                <w:sz w:val="18"/>
                <w:szCs w:val="18"/>
              </w:rPr>
              <w:t>，各阶段监理工程师、监理员均增加</w:t>
            </w:r>
            <w:r w:rsidRPr="008223C6">
              <w:rPr>
                <w:sz w:val="18"/>
                <w:szCs w:val="18"/>
              </w:rPr>
              <w:t>1</w:t>
            </w:r>
            <w:r w:rsidRPr="008223C6">
              <w:rPr>
                <w:rFonts w:cs="宋体" w:hint="eastAsia"/>
                <w:sz w:val="18"/>
                <w:szCs w:val="18"/>
              </w:rPr>
              <w:t>人，不足</w:t>
            </w:r>
            <w:r w:rsidRPr="008223C6">
              <w:rPr>
                <w:sz w:val="18"/>
                <w:szCs w:val="18"/>
              </w:rPr>
              <w:t>30000m</w:t>
            </w:r>
            <w:r w:rsidRPr="008223C6">
              <w:rPr>
                <w:sz w:val="18"/>
                <w:szCs w:val="18"/>
                <w:vertAlign w:val="superscript"/>
              </w:rPr>
              <w:t>2</w:t>
            </w:r>
            <w:r w:rsidRPr="008223C6">
              <w:rPr>
                <w:rFonts w:cs="宋体" w:hint="eastAsia"/>
                <w:sz w:val="18"/>
                <w:szCs w:val="18"/>
              </w:rPr>
              <w:t>时按</w:t>
            </w:r>
            <w:r w:rsidRPr="008223C6">
              <w:rPr>
                <w:sz w:val="18"/>
                <w:szCs w:val="18"/>
              </w:rPr>
              <w:t>30000m</w:t>
            </w:r>
            <w:r w:rsidRPr="008223C6">
              <w:rPr>
                <w:sz w:val="18"/>
                <w:szCs w:val="18"/>
                <w:vertAlign w:val="superscript"/>
              </w:rPr>
              <w:t>2</w:t>
            </w:r>
            <w:r w:rsidRPr="008223C6">
              <w:rPr>
                <w:rFonts w:cs="宋体" w:hint="eastAsia"/>
                <w:sz w:val="18"/>
                <w:szCs w:val="18"/>
              </w:rPr>
              <w:t>计。</w:t>
            </w:r>
          </w:p>
        </w:tc>
      </w:tr>
    </w:tbl>
    <w:p w:rsidR="00DB2949" w:rsidRDefault="00DB2949" w:rsidP="00DB2949">
      <w:pPr>
        <w:spacing w:line="360" w:lineRule="auto"/>
        <w:ind w:firstLineChars="200" w:firstLine="31680"/>
        <w:rPr>
          <w:rFonts w:cs="Times New Roman"/>
        </w:rPr>
      </w:pPr>
      <w:r w:rsidRPr="00550505">
        <w:rPr>
          <w:rFonts w:cs="宋体" w:hint="eastAsia"/>
          <w:b/>
          <w:bCs/>
          <w:color w:val="FF0000"/>
        </w:rPr>
        <w:t>三、检查内容第</w:t>
      </w:r>
      <w:r w:rsidRPr="00550505">
        <w:rPr>
          <w:b/>
          <w:bCs/>
          <w:color w:val="FF0000"/>
        </w:rPr>
        <w:t>3</w:t>
      </w:r>
      <w:r w:rsidRPr="00550505">
        <w:rPr>
          <w:rFonts w:cs="宋体" w:hint="eastAsia"/>
          <w:b/>
          <w:bCs/>
          <w:color w:val="FF0000"/>
        </w:rPr>
        <w:t>、</w:t>
      </w:r>
      <w:r w:rsidRPr="00550505">
        <w:rPr>
          <w:b/>
          <w:bCs/>
          <w:color w:val="FF0000"/>
        </w:rPr>
        <w:t>4</w:t>
      </w:r>
      <w:r w:rsidRPr="00550505">
        <w:rPr>
          <w:rFonts w:cs="宋体" w:hint="eastAsia"/>
          <w:b/>
          <w:bCs/>
          <w:color w:val="FF0000"/>
        </w:rPr>
        <w:t>、</w:t>
      </w:r>
      <w:r w:rsidRPr="00550505">
        <w:rPr>
          <w:b/>
          <w:bCs/>
          <w:color w:val="FF0000"/>
        </w:rPr>
        <w:t>5</w:t>
      </w:r>
      <w:r w:rsidRPr="00550505">
        <w:rPr>
          <w:rFonts w:cs="宋体" w:hint="eastAsia"/>
          <w:b/>
          <w:bCs/>
          <w:color w:val="FF0000"/>
        </w:rPr>
        <w:t>条</w:t>
      </w:r>
      <w:r>
        <w:rPr>
          <w:rFonts w:cs="宋体" w:hint="eastAsia"/>
        </w:rPr>
        <w:t>，涉及</w:t>
      </w:r>
      <w:r w:rsidRPr="00F3781C">
        <w:rPr>
          <w:rFonts w:cs="宋体" w:hint="eastAsia"/>
        </w:rPr>
        <w:t>《南京市建筑市场管理若干规定》</w:t>
      </w:r>
      <w:r w:rsidRPr="00354428">
        <w:rPr>
          <w:rFonts w:cs="宋体" w:hint="eastAsia"/>
        </w:rPr>
        <w:t>政府令</w:t>
      </w:r>
      <w:r w:rsidRPr="00354428">
        <w:t>289</w:t>
      </w:r>
      <w:r w:rsidRPr="00354428">
        <w:rPr>
          <w:rFonts w:cs="宋体" w:hint="eastAsia"/>
        </w:rPr>
        <w:t>号的部分内容</w:t>
      </w:r>
      <w:r>
        <w:rPr>
          <w:rFonts w:cs="宋体" w:hint="eastAsia"/>
        </w:rPr>
        <w:t>如下：</w:t>
      </w:r>
    </w:p>
    <w:p w:rsidR="00DB2949" w:rsidRPr="004E465E" w:rsidRDefault="00DB2949" w:rsidP="00F74D8E">
      <w:pPr>
        <w:spacing w:line="360" w:lineRule="auto"/>
        <w:ind w:firstLineChars="200" w:firstLine="31680"/>
        <w:rPr>
          <w:rFonts w:cs="Times New Roman"/>
        </w:rPr>
      </w:pPr>
      <w:r w:rsidRPr="004E465E">
        <w:rPr>
          <w:rFonts w:cs="宋体" w:hint="eastAsia"/>
        </w:rPr>
        <w:t>第十五条</w:t>
      </w:r>
      <w:r>
        <w:t xml:space="preserve">  </w:t>
      </w:r>
      <w:r w:rsidRPr="004E465E">
        <w:rPr>
          <w:rFonts w:cs="宋体" w:hint="eastAsia"/>
        </w:rPr>
        <w:t>监理单位应当在项目现场设立项目监理机构，按规定配备监理人员，其中总监理工程师、专业监理工程师、监理员应当是持有相应资格证书的本单位人员。</w:t>
      </w:r>
    </w:p>
    <w:p w:rsidR="00DB2949" w:rsidRPr="004E465E" w:rsidRDefault="00DB2949" w:rsidP="00F74D8E">
      <w:pPr>
        <w:spacing w:line="360" w:lineRule="auto"/>
        <w:ind w:firstLineChars="200" w:firstLine="31680"/>
        <w:rPr>
          <w:rFonts w:cs="Times New Roman"/>
        </w:rPr>
      </w:pPr>
      <w:r w:rsidRPr="004E465E">
        <w:rPr>
          <w:rFonts w:cs="宋体" w:hint="eastAsia"/>
        </w:rPr>
        <w:t>第十九条</w:t>
      </w:r>
      <w:r w:rsidRPr="004E465E">
        <w:t xml:space="preserve">  </w:t>
      </w:r>
      <w:r w:rsidRPr="004E465E">
        <w:rPr>
          <w:rFonts w:cs="宋体" w:hint="eastAsia"/>
        </w:rPr>
        <w:t>建设、施工、监理等单位的专业技术人员应当依法取得相应资格。</w:t>
      </w:r>
    </w:p>
    <w:p w:rsidR="00DB2949" w:rsidRPr="004E465E" w:rsidRDefault="00DB2949" w:rsidP="00F74D8E">
      <w:pPr>
        <w:spacing w:line="360" w:lineRule="auto"/>
        <w:ind w:firstLineChars="200" w:firstLine="31680"/>
        <w:rPr>
          <w:rFonts w:cs="Times New Roman"/>
        </w:rPr>
      </w:pPr>
      <w:r w:rsidRPr="004E465E">
        <w:rPr>
          <w:rFonts w:cs="宋体" w:hint="eastAsia"/>
        </w:rPr>
        <w:t>第二十八条</w:t>
      </w:r>
      <w:r w:rsidRPr="004E465E">
        <w:t xml:space="preserve">  </w:t>
      </w:r>
      <w:r w:rsidRPr="004E465E">
        <w:rPr>
          <w:rFonts w:cs="宋体" w:hint="eastAsia"/>
        </w:rPr>
        <w:t>施工、监理等单位应当按规定向建筑市场监管机构提供单位和相关管理人员的信用信息，不得虚报、漏报、瞒报。</w:t>
      </w:r>
    </w:p>
    <w:p w:rsidR="00DB2949" w:rsidRPr="00945C0E" w:rsidRDefault="00DB2949" w:rsidP="00F74D8E">
      <w:pPr>
        <w:spacing w:line="360" w:lineRule="auto"/>
        <w:ind w:firstLineChars="200" w:firstLine="31680"/>
        <w:rPr>
          <w:rFonts w:cs="Times New Roman"/>
        </w:rPr>
      </w:pPr>
      <w:r w:rsidRPr="00550505">
        <w:rPr>
          <w:rFonts w:cs="宋体" w:hint="eastAsia"/>
          <w:b/>
          <w:bCs/>
          <w:color w:val="FF0000"/>
        </w:rPr>
        <w:t>四、检查内容第</w:t>
      </w:r>
      <w:r w:rsidRPr="00550505">
        <w:rPr>
          <w:b/>
          <w:bCs/>
          <w:color w:val="FF0000"/>
        </w:rPr>
        <w:t>6</w:t>
      </w:r>
      <w:r w:rsidRPr="00550505">
        <w:rPr>
          <w:rFonts w:cs="宋体" w:hint="eastAsia"/>
          <w:b/>
          <w:bCs/>
          <w:color w:val="FF0000"/>
        </w:rPr>
        <w:t>条</w:t>
      </w:r>
      <w:r w:rsidRPr="00945C0E">
        <w:rPr>
          <w:rFonts w:cs="宋体" w:hint="eastAsia"/>
        </w:rPr>
        <w:t>，</w:t>
      </w:r>
      <w:r>
        <w:rPr>
          <w:rFonts w:cs="宋体" w:hint="eastAsia"/>
        </w:rPr>
        <w:t>涉及《</w:t>
      </w:r>
      <w:r w:rsidRPr="00945C0E">
        <w:rPr>
          <w:rFonts w:cs="宋体" w:hint="eastAsia"/>
        </w:rPr>
        <w:t>关于落实建设工程安全生产监理责任的若干意见</w:t>
      </w:r>
      <w:r>
        <w:rPr>
          <w:rFonts w:cs="宋体" w:hint="eastAsia"/>
        </w:rPr>
        <w:t>》</w:t>
      </w:r>
      <w:r w:rsidRPr="00945C0E">
        <w:rPr>
          <w:rFonts w:cs="宋体" w:hint="eastAsia"/>
        </w:rPr>
        <w:t>建市</w:t>
      </w:r>
      <w:r>
        <w:rPr>
          <w:rFonts w:cs="宋体" w:hint="eastAsia"/>
        </w:rPr>
        <w:t>【</w:t>
      </w:r>
      <w:r>
        <w:t>2006</w:t>
      </w:r>
      <w:r>
        <w:rPr>
          <w:rFonts w:cs="宋体" w:hint="eastAsia"/>
        </w:rPr>
        <w:t>】</w:t>
      </w:r>
      <w:r w:rsidRPr="00945C0E">
        <w:t>248</w:t>
      </w:r>
      <w:r w:rsidRPr="00945C0E">
        <w:rPr>
          <w:rFonts w:cs="宋体" w:hint="eastAsia"/>
        </w:rPr>
        <w:t>号的部分内容如下：</w:t>
      </w:r>
    </w:p>
    <w:p w:rsidR="00DB2949" w:rsidRPr="00945C0E" w:rsidRDefault="00DB2949" w:rsidP="00F74D8E">
      <w:pPr>
        <w:spacing w:line="360" w:lineRule="auto"/>
        <w:ind w:firstLineChars="200" w:firstLine="31680"/>
        <w:rPr>
          <w:rFonts w:cs="Times New Roman"/>
        </w:rPr>
      </w:pPr>
      <w:r w:rsidRPr="00945C0E">
        <w:rPr>
          <w:rFonts w:cs="宋体" w:hint="eastAsia"/>
        </w:rPr>
        <w:t>（一）施工准备阶段安全监理的主要工作内容</w:t>
      </w:r>
    </w:p>
    <w:p w:rsidR="00DB2949" w:rsidRDefault="00DB2949" w:rsidP="00F74D8E">
      <w:pPr>
        <w:spacing w:line="360" w:lineRule="auto"/>
        <w:ind w:firstLineChars="200" w:firstLine="31680"/>
        <w:rPr>
          <w:rFonts w:cs="Times New Roman"/>
        </w:rPr>
      </w:pPr>
      <w:r w:rsidRPr="00945C0E">
        <w:t>2</w:t>
      </w:r>
      <w:r w:rsidRPr="00945C0E">
        <w:rPr>
          <w:rFonts w:cs="宋体" w:hint="eastAsia"/>
        </w:rPr>
        <w:t>、对中型及以上项目和《条例》第二十六条规定的危险性较大的分部分项工程，监理单位应当编制监理实施细则。实施细则应当明确安全监理的方法、措施和控制要点，以及对施工单位安全技术措施的检查方案。</w:t>
      </w:r>
    </w:p>
    <w:p w:rsidR="00DB2949" w:rsidRPr="00F80B15" w:rsidRDefault="00DB2949" w:rsidP="00F74D8E">
      <w:pPr>
        <w:spacing w:line="360" w:lineRule="auto"/>
        <w:ind w:firstLineChars="200" w:firstLine="31680"/>
        <w:rPr>
          <w:rFonts w:cs="Times New Roman"/>
        </w:rPr>
      </w:pPr>
      <w:r w:rsidRPr="00550505">
        <w:rPr>
          <w:rFonts w:cs="宋体" w:hint="eastAsia"/>
          <w:b/>
          <w:bCs/>
          <w:color w:val="FF0000"/>
        </w:rPr>
        <w:t>五、检查内容第</w:t>
      </w:r>
      <w:r w:rsidRPr="00550505">
        <w:rPr>
          <w:b/>
          <w:bCs/>
          <w:color w:val="FF0000"/>
        </w:rPr>
        <w:t>7</w:t>
      </w:r>
      <w:r w:rsidRPr="00550505">
        <w:rPr>
          <w:rFonts w:cs="宋体" w:hint="eastAsia"/>
          <w:b/>
          <w:bCs/>
          <w:color w:val="FF0000"/>
        </w:rPr>
        <w:t>、</w:t>
      </w:r>
      <w:r w:rsidRPr="00550505">
        <w:rPr>
          <w:b/>
          <w:bCs/>
          <w:color w:val="FF0000"/>
        </w:rPr>
        <w:t>8</w:t>
      </w:r>
      <w:r w:rsidRPr="00550505">
        <w:rPr>
          <w:rFonts w:cs="宋体" w:hint="eastAsia"/>
          <w:b/>
          <w:bCs/>
          <w:color w:val="FF0000"/>
        </w:rPr>
        <w:t>、</w:t>
      </w:r>
      <w:r w:rsidRPr="00550505">
        <w:rPr>
          <w:b/>
          <w:bCs/>
          <w:color w:val="FF0000"/>
        </w:rPr>
        <w:t>9</w:t>
      </w:r>
      <w:r w:rsidRPr="00550505">
        <w:rPr>
          <w:rFonts w:cs="宋体" w:hint="eastAsia"/>
          <w:b/>
          <w:bCs/>
          <w:color w:val="FF0000"/>
        </w:rPr>
        <w:t>条</w:t>
      </w:r>
      <w:r w:rsidRPr="00F80B15">
        <w:rPr>
          <w:rFonts w:cs="宋体" w:hint="eastAsia"/>
        </w:rPr>
        <w:t>，涉及《建设工程监理规范》的部分内容如下：</w:t>
      </w:r>
    </w:p>
    <w:p w:rsidR="00DB2949" w:rsidRPr="00F80B15" w:rsidRDefault="00DB2949" w:rsidP="00F74D8E">
      <w:pPr>
        <w:spacing w:line="360" w:lineRule="auto"/>
        <w:ind w:firstLineChars="200" w:firstLine="31680"/>
        <w:rPr>
          <w:rFonts w:cs="Times New Roman"/>
        </w:rPr>
      </w:pPr>
      <w:r w:rsidRPr="00F80B15">
        <w:t>5.1.1</w:t>
      </w:r>
      <w:r w:rsidRPr="00F80B15">
        <w:rPr>
          <w:rFonts w:cs="宋体" w:hint="eastAsia"/>
        </w:rPr>
        <w:t>项目监理机构应根据建设工程监理合同约定，遵循动态控制原理，坚持预防为主的原则，制定和实施相应的监理措施，采用旁站、巡视和平行检验等方式对建设工程实施监理。</w:t>
      </w:r>
    </w:p>
    <w:p w:rsidR="00DB2949" w:rsidRPr="00F80B15" w:rsidRDefault="00DB2949" w:rsidP="00F74D8E">
      <w:pPr>
        <w:spacing w:line="360" w:lineRule="auto"/>
        <w:ind w:firstLineChars="200" w:firstLine="31680"/>
        <w:rPr>
          <w:rFonts w:cs="Times New Roman"/>
        </w:rPr>
      </w:pPr>
      <w:r w:rsidRPr="00F80B15">
        <w:t>5.1.10</w:t>
      </w:r>
      <w:r w:rsidRPr="00F80B15">
        <w:rPr>
          <w:rFonts w:cs="宋体" w:hint="eastAsia"/>
        </w:rPr>
        <w:t>分包工程开工前，项目监理机构应审核施工单位报送的分包单位资格报审表，专业监理工程师提出审查意见后，应由总监理工程师审核签认。</w:t>
      </w:r>
    </w:p>
    <w:p w:rsidR="00DB2949" w:rsidRDefault="00DB2949" w:rsidP="00F74D8E">
      <w:pPr>
        <w:spacing w:line="360" w:lineRule="auto"/>
        <w:ind w:firstLineChars="200" w:firstLine="31680"/>
        <w:rPr>
          <w:rFonts w:cs="Times New Roman"/>
        </w:rPr>
      </w:pPr>
      <w:r w:rsidRPr="00F80B15">
        <w:t>7.1.2</w:t>
      </w:r>
      <w:r w:rsidRPr="00F80B15">
        <w:rPr>
          <w:rFonts w:cs="宋体" w:hint="eastAsia"/>
        </w:rPr>
        <w:t>项目监理机构应及时、准确、完整地收集、整理、编制、传递监理文件资料。</w:t>
      </w:r>
    </w:p>
    <w:p w:rsidR="00DB2949" w:rsidRPr="00811D13" w:rsidRDefault="00DB2949" w:rsidP="00A143A3">
      <w:pPr>
        <w:spacing w:line="360" w:lineRule="auto"/>
        <w:rPr>
          <w:rFonts w:cs="Times New Roman"/>
        </w:rPr>
      </w:pPr>
    </w:p>
    <w:p w:rsidR="00DB2949" w:rsidRPr="00D9221E" w:rsidRDefault="00DB2949" w:rsidP="00F74D8E">
      <w:pPr>
        <w:spacing w:line="360" w:lineRule="auto"/>
        <w:ind w:firstLineChars="200" w:firstLine="31680"/>
        <w:jc w:val="center"/>
        <w:rPr>
          <w:rFonts w:ascii="黑体" w:eastAsia="黑体" w:hAnsi="黑体" w:cs="Times New Roman"/>
          <w:sz w:val="28"/>
          <w:szCs w:val="28"/>
        </w:rPr>
      </w:pPr>
      <w:r>
        <w:rPr>
          <w:rFonts w:ascii="黑体" w:eastAsia="黑体" w:hAnsi="黑体" w:cs="黑体" w:hint="eastAsia"/>
          <w:sz w:val="28"/>
          <w:szCs w:val="28"/>
        </w:rPr>
        <w:t>表二</w:t>
      </w:r>
      <w:r>
        <w:rPr>
          <w:rFonts w:ascii="黑体" w:eastAsia="黑体" w:hAnsi="黑体" w:cs="黑体"/>
          <w:sz w:val="28"/>
          <w:szCs w:val="28"/>
        </w:rPr>
        <w:t xml:space="preserve">    </w:t>
      </w:r>
      <w:r>
        <w:rPr>
          <w:rFonts w:ascii="黑体" w:eastAsia="黑体" w:hAnsi="黑体" w:cs="黑体" w:hint="eastAsia"/>
          <w:sz w:val="28"/>
          <w:szCs w:val="28"/>
        </w:rPr>
        <w:t>现场施工概况</w:t>
      </w:r>
    </w:p>
    <w:p w:rsidR="00DB2949" w:rsidRDefault="00DB2949" w:rsidP="00F74D8E">
      <w:pPr>
        <w:widowControl/>
        <w:shd w:val="clear" w:color="auto" w:fill="FFFFFF"/>
        <w:spacing w:line="360" w:lineRule="auto"/>
        <w:ind w:firstLineChars="200" w:firstLine="31680"/>
        <w:jc w:val="left"/>
        <w:rPr>
          <w:rFonts w:cs="Times New Roman"/>
        </w:rPr>
      </w:pPr>
      <w:r w:rsidRPr="00550505">
        <w:rPr>
          <w:rFonts w:cs="宋体" w:hint="eastAsia"/>
          <w:b/>
          <w:bCs/>
          <w:color w:val="FF0000"/>
        </w:rPr>
        <w:t>一、检查内容第</w:t>
      </w:r>
      <w:r w:rsidRPr="00550505">
        <w:rPr>
          <w:b/>
          <w:bCs/>
          <w:color w:val="FF0000"/>
        </w:rPr>
        <w:t>1</w:t>
      </w:r>
      <w:r w:rsidRPr="00550505">
        <w:rPr>
          <w:rFonts w:cs="宋体" w:hint="eastAsia"/>
          <w:b/>
          <w:bCs/>
          <w:color w:val="FF0000"/>
        </w:rPr>
        <w:t>条</w:t>
      </w:r>
      <w:r>
        <w:rPr>
          <w:rFonts w:cs="宋体" w:hint="eastAsia"/>
        </w:rPr>
        <w:t>，涉及：</w:t>
      </w:r>
    </w:p>
    <w:p w:rsidR="00DB2949" w:rsidRDefault="00DB2949" w:rsidP="00F74D8E">
      <w:pPr>
        <w:widowControl/>
        <w:shd w:val="clear" w:color="auto" w:fill="FFFFFF"/>
        <w:spacing w:line="360" w:lineRule="auto"/>
        <w:ind w:firstLineChars="200" w:firstLine="31680"/>
        <w:jc w:val="left"/>
        <w:rPr>
          <w:rFonts w:cs="Times New Roman"/>
        </w:rPr>
      </w:pPr>
      <w:r>
        <w:t>1</w:t>
      </w:r>
      <w:r>
        <w:rPr>
          <w:rFonts w:cs="宋体" w:hint="eastAsia"/>
        </w:rPr>
        <w:t>、</w:t>
      </w:r>
      <w:r w:rsidRPr="00D9221E">
        <w:rPr>
          <w:rFonts w:cs="宋体" w:hint="eastAsia"/>
        </w:rPr>
        <w:t>《南京市建筑市场管理若干规定》第十七条</w:t>
      </w:r>
    </w:p>
    <w:p w:rsidR="00DB2949" w:rsidRPr="00891441" w:rsidRDefault="00DB2949" w:rsidP="00F74D8E">
      <w:pPr>
        <w:widowControl/>
        <w:shd w:val="clear" w:color="auto" w:fill="FFFFFF"/>
        <w:spacing w:line="360" w:lineRule="auto"/>
        <w:ind w:firstLineChars="200" w:firstLine="31680"/>
        <w:jc w:val="left"/>
        <w:rPr>
          <w:rFonts w:ascii="宋体" w:cs="Times New Roman"/>
          <w:kern w:val="0"/>
        </w:rPr>
      </w:pPr>
      <w:r w:rsidRPr="00891441">
        <w:rPr>
          <w:rFonts w:ascii="宋体" w:hAnsi="宋体" w:cs="宋体" w:hint="eastAsia"/>
          <w:kern w:val="0"/>
        </w:rPr>
        <w:t>施工、监理单位应当向建筑市场监管机构办理下列备案：</w:t>
      </w:r>
    </w:p>
    <w:p w:rsidR="00DB2949" w:rsidRPr="00891441" w:rsidRDefault="00DB2949" w:rsidP="00F74D8E">
      <w:pPr>
        <w:widowControl/>
        <w:shd w:val="clear" w:color="auto" w:fill="FFFFFF"/>
        <w:spacing w:line="360" w:lineRule="auto"/>
        <w:ind w:firstLineChars="200" w:firstLine="31680"/>
        <w:jc w:val="left"/>
        <w:rPr>
          <w:rFonts w:ascii="宋体" w:cs="Times New Roman"/>
          <w:kern w:val="0"/>
        </w:rPr>
      </w:pPr>
      <w:r w:rsidRPr="00891441">
        <w:rPr>
          <w:rFonts w:ascii="宋体" w:hAnsi="宋体" w:cs="宋体" w:hint="eastAsia"/>
          <w:kern w:val="0"/>
        </w:rPr>
        <w:t>（一）施工、监理单位在开工前办理施工合同（含分包合同）、监理合同备案；</w:t>
      </w:r>
    </w:p>
    <w:p w:rsidR="00DB2949" w:rsidRPr="00891441" w:rsidRDefault="00DB2949" w:rsidP="00F74D8E">
      <w:pPr>
        <w:widowControl/>
        <w:shd w:val="clear" w:color="auto" w:fill="FFFFFF"/>
        <w:spacing w:line="360" w:lineRule="auto"/>
        <w:ind w:firstLineChars="200" w:firstLine="31680"/>
        <w:jc w:val="left"/>
        <w:rPr>
          <w:rFonts w:ascii="宋体" w:hAnsi="宋体" w:cs="宋体"/>
          <w:kern w:val="0"/>
        </w:rPr>
      </w:pPr>
      <w:r w:rsidRPr="00891441">
        <w:rPr>
          <w:rFonts w:ascii="宋体" w:hAnsi="宋体" w:cs="宋体" w:hint="eastAsia"/>
          <w:kern w:val="0"/>
        </w:rPr>
        <w:t>（二）施工单位在开工前办理项目经理部备案，项目经理、技术负责人、项目核算负责人、质量管理人员、安全管理人员等主要管理人员变更的，在变更后</w:t>
      </w:r>
      <w:r w:rsidRPr="00891441">
        <w:rPr>
          <w:rFonts w:ascii="宋体" w:hAnsi="宋体" w:cs="宋体"/>
          <w:kern w:val="0"/>
        </w:rPr>
        <w:t>7</w:t>
      </w:r>
      <w:r w:rsidRPr="00891441">
        <w:rPr>
          <w:rFonts w:ascii="宋体" w:hAnsi="宋体" w:cs="宋体" w:hint="eastAsia"/>
          <w:kern w:val="0"/>
        </w:rPr>
        <w:t>日内办理变更备案；</w:t>
      </w:r>
      <w:r w:rsidRPr="00891441">
        <w:rPr>
          <w:rFonts w:ascii="宋体" w:hAnsi="宋体" w:cs="宋体"/>
          <w:kern w:val="0"/>
        </w:rPr>
        <w:t xml:space="preserve"> </w:t>
      </w:r>
    </w:p>
    <w:p w:rsidR="00DB2949" w:rsidRPr="00891441" w:rsidRDefault="00DB2949" w:rsidP="00F74D8E">
      <w:pPr>
        <w:widowControl/>
        <w:shd w:val="clear" w:color="auto" w:fill="FFFFFF"/>
        <w:spacing w:line="360" w:lineRule="auto"/>
        <w:ind w:firstLineChars="200" w:firstLine="31680"/>
        <w:jc w:val="left"/>
        <w:rPr>
          <w:rFonts w:ascii="宋体" w:cs="Times New Roman"/>
          <w:kern w:val="0"/>
        </w:rPr>
      </w:pPr>
      <w:r w:rsidRPr="00891441">
        <w:rPr>
          <w:rFonts w:ascii="宋体" w:hAnsi="宋体" w:cs="宋体" w:hint="eastAsia"/>
          <w:kern w:val="0"/>
        </w:rPr>
        <w:t>（三）监理单位在开工前办理项目监理机构备案，总监理工程师变更的，在变更后</w:t>
      </w:r>
      <w:r w:rsidRPr="00891441">
        <w:rPr>
          <w:rFonts w:ascii="宋体" w:hAnsi="宋体" w:cs="宋体"/>
          <w:kern w:val="0"/>
        </w:rPr>
        <w:t>7</w:t>
      </w:r>
      <w:r w:rsidRPr="00891441">
        <w:rPr>
          <w:rFonts w:ascii="宋体" w:hAnsi="宋体" w:cs="宋体" w:hint="eastAsia"/>
          <w:kern w:val="0"/>
        </w:rPr>
        <w:t>日内办理变更备案。</w:t>
      </w:r>
    </w:p>
    <w:p w:rsidR="00DB2949" w:rsidRPr="00713190" w:rsidRDefault="00DB2949" w:rsidP="00F74D8E">
      <w:pPr>
        <w:pStyle w:val="NormalWeb"/>
        <w:spacing w:line="360" w:lineRule="auto"/>
        <w:ind w:firstLineChars="200" w:firstLine="31680"/>
        <w:rPr>
          <w:rFonts w:cs="Times New Roman"/>
        </w:rPr>
      </w:pPr>
      <w:r>
        <w:t>2</w:t>
      </w:r>
      <w:r>
        <w:rPr>
          <w:rFonts w:hint="eastAsia"/>
        </w:rPr>
        <w:t>、</w:t>
      </w:r>
      <w:r w:rsidRPr="00713190">
        <w:rPr>
          <w:rFonts w:hint="eastAsia"/>
        </w:rPr>
        <w:t>《房屋建筑和市政基础设施工程施工分包管理办法》第十条</w:t>
      </w:r>
    </w:p>
    <w:p w:rsidR="00DB2949" w:rsidRPr="00891441" w:rsidRDefault="00DB2949" w:rsidP="00F74D8E">
      <w:pPr>
        <w:pStyle w:val="NormalWeb"/>
        <w:spacing w:line="360" w:lineRule="auto"/>
        <w:ind w:firstLineChars="200" w:firstLine="31680"/>
        <w:rPr>
          <w:rFonts w:cs="Times New Roman"/>
          <w:sz w:val="21"/>
          <w:szCs w:val="21"/>
        </w:rPr>
      </w:pPr>
      <w:r w:rsidRPr="00891441">
        <w:rPr>
          <w:rFonts w:hint="eastAsia"/>
          <w:sz w:val="21"/>
          <w:szCs w:val="21"/>
        </w:rPr>
        <w:t>分包工程发包人和分包工程承包人应当依法签订分包合同，并按照合同履行约定的义务。分包合同必须明确约定支付工程款和劳务工资的时间、结算方式以及保证按期支付的相应措施，确保工程款和劳务工资的支付。</w:t>
      </w:r>
      <w:r w:rsidRPr="00891441">
        <w:rPr>
          <w:rFonts w:cs="Times New Roman"/>
          <w:sz w:val="21"/>
          <w:szCs w:val="21"/>
        </w:rPr>
        <w:t> </w:t>
      </w:r>
    </w:p>
    <w:p w:rsidR="00DB2949" w:rsidRPr="00891441" w:rsidRDefault="00DB2949" w:rsidP="00F74D8E">
      <w:pPr>
        <w:pStyle w:val="NormalWeb"/>
        <w:spacing w:line="360" w:lineRule="auto"/>
        <w:ind w:firstLineChars="200" w:firstLine="31680"/>
        <w:rPr>
          <w:rFonts w:cs="Times New Roman"/>
          <w:sz w:val="21"/>
          <w:szCs w:val="21"/>
        </w:rPr>
      </w:pPr>
      <w:r w:rsidRPr="00891441">
        <w:rPr>
          <w:rFonts w:hint="eastAsia"/>
          <w:sz w:val="21"/>
          <w:szCs w:val="21"/>
        </w:rPr>
        <w:t>分包工程发包人应当在订立分包合同后</w:t>
      </w:r>
      <w:r w:rsidRPr="00891441">
        <w:rPr>
          <w:sz w:val="21"/>
          <w:szCs w:val="21"/>
        </w:rPr>
        <w:t>7</w:t>
      </w:r>
      <w:r w:rsidRPr="00891441">
        <w:rPr>
          <w:rFonts w:hint="eastAsia"/>
          <w:sz w:val="21"/>
          <w:szCs w:val="21"/>
        </w:rPr>
        <w:t>个工作日内，将合同送工程所在地县级以上地方人民政府</w:t>
      </w:r>
      <w:r w:rsidRPr="00891441">
        <w:rPr>
          <w:rFonts w:ascii="宋体 ，Arial" w:eastAsia="宋体 ，Arial" w:cs="宋体 ，Arial" w:hint="eastAsia"/>
          <w:sz w:val="21"/>
          <w:szCs w:val="21"/>
        </w:rPr>
        <w:t>住房城乡建设主管部门</w:t>
      </w:r>
      <w:r w:rsidRPr="00891441">
        <w:rPr>
          <w:rFonts w:hint="eastAsia"/>
          <w:sz w:val="21"/>
          <w:szCs w:val="21"/>
        </w:rPr>
        <w:t>备案。分包合同发生重大变更的，分包工程发包人应当自变更后</w:t>
      </w:r>
      <w:r w:rsidRPr="00891441">
        <w:rPr>
          <w:sz w:val="21"/>
          <w:szCs w:val="21"/>
        </w:rPr>
        <w:t>7</w:t>
      </w:r>
      <w:r w:rsidRPr="00891441">
        <w:rPr>
          <w:rFonts w:hint="eastAsia"/>
          <w:sz w:val="21"/>
          <w:szCs w:val="21"/>
        </w:rPr>
        <w:t>个工作日内，将变更协议送原备案机关备案。</w:t>
      </w:r>
    </w:p>
    <w:p w:rsidR="00DB2949" w:rsidRDefault="00DB2949" w:rsidP="00F74D8E">
      <w:pPr>
        <w:spacing w:line="360" w:lineRule="auto"/>
        <w:ind w:firstLineChars="200" w:firstLine="31680"/>
        <w:rPr>
          <w:rFonts w:cs="Times New Roman"/>
        </w:rPr>
      </w:pPr>
      <w:r w:rsidRPr="00550505">
        <w:rPr>
          <w:rFonts w:cs="宋体" w:hint="eastAsia"/>
          <w:b/>
          <w:bCs/>
          <w:color w:val="FF0000"/>
        </w:rPr>
        <w:t>二、检查内容第</w:t>
      </w:r>
      <w:r w:rsidRPr="00550505">
        <w:rPr>
          <w:b/>
          <w:bCs/>
          <w:color w:val="FF0000"/>
        </w:rPr>
        <w:t>2</w:t>
      </w:r>
      <w:r w:rsidRPr="00550505">
        <w:rPr>
          <w:rFonts w:cs="宋体" w:hint="eastAsia"/>
          <w:b/>
          <w:bCs/>
          <w:color w:val="FF0000"/>
        </w:rPr>
        <w:t>条</w:t>
      </w:r>
      <w:r>
        <w:rPr>
          <w:rFonts w:cs="宋体" w:hint="eastAsia"/>
        </w:rPr>
        <w:t>，涉及：</w:t>
      </w:r>
    </w:p>
    <w:p w:rsidR="00DB2949" w:rsidRPr="006147C1" w:rsidRDefault="00DB2949" w:rsidP="00F74D8E">
      <w:pPr>
        <w:spacing w:line="360" w:lineRule="auto"/>
        <w:ind w:firstLineChars="200" w:firstLine="31680"/>
        <w:rPr>
          <w:rFonts w:ascii="黑体" w:eastAsia="黑体" w:hAnsi="宋体" w:cs="Times New Roman"/>
        </w:rPr>
      </w:pPr>
      <w:r>
        <w:t>1</w:t>
      </w:r>
      <w:r>
        <w:rPr>
          <w:rFonts w:cs="宋体" w:hint="eastAsia"/>
        </w:rPr>
        <w:t>、</w:t>
      </w:r>
      <w:r w:rsidRPr="00713190">
        <w:rPr>
          <w:rFonts w:cs="宋体" w:hint="eastAsia"/>
        </w:rPr>
        <w:t>《省住房城乡建设厅关于印发</w:t>
      </w:r>
      <w:r w:rsidRPr="00713190">
        <w:t>&lt;</w:t>
      </w:r>
      <w:r w:rsidRPr="00713190">
        <w:rPr>
          <w:rFonts w:cs="宋体" w:hint="eastAsia"/>
        </w:rPr>
        <w:t>江苏省建设工程施工项目经理部和项目监理机构主要管理人员配备办法</w:t>
      </w:r>
      <w:r w:rsidRPr="00713190">
        <w:t>&gt;</w:t>
      </w:r>
      <w:r w:rsidRPr="00713190">
        <w:rPr>
          <w:rFonts w:cs="宋体" w:hint="eastAsia"/>
        </w:rPr>
        <w:t>的通知》</w:t>
      </w:r>
      <w:r w:rsidRPr="006147C1">
        <w:rPr>
          <w:rFonts w:ascii="黑体" w:eastAsia="黑体" w:hAnsi="宋体" w:cs="黑体" w:hint="eastAsia"/>
        </w:rPr>
        <w:t>附件</w:t>
      </w:r>
      <w:r w:rsidRPr="006147C1">
        <w:rPr>
          <w:rFonts w:ascii="黑体" w:eastAsia="黑体" w:hAnsi="宋体" w:cs="黑体"/>
        </w:rPr>
        <w:t>1</w:t>
      </w:r>
      <w:r w:rsidRPr="006147C1">
        <w:rPr>
          <w:rFonts w:ascii="黑体" w:eastAsia="黑体" w:hAnsi="宋体" w:cs="黑体" w:hint="eastAsia"/>
        </w:rPr>
        <w:t>：</w:t>
      </w:r>
    </w:p>
    <w:p w:rsidR="00DB2949" w:rsidRPr="009A2F16" w:rsidRDefault="00DB2949" w:rsidP="00D44F25">
      <w:pPr>
        <w:tabs>
          <w:tab w:val="left" w:pos="7140"/>
        </w:tabs>
        <w:snapToGrid w:val="0"/>
        <w:spacing w:afterLines="50" w:line="360" w:lineRule="auto"/>
        <w:jc w:val="center"/>
        <w:rPr>
          <w:rFonts w:ascii="宋体" w:cs="Times New Roman"/>
          <w:b/>
          <w:bCs/>
        </w:rPr>
      </w:pPr>
      <w:r w:rsidRPr="009A2F16">
        <w:rPr>
          <w:rFonts w:ascii="宋体" w:hAnsi="宋体" w:cs="宋体" w:hint="eastAsia"/>
          <w:b/>
          <w:bCs/>
        </w:rPr>
        <w:t>江苏省建设工程施工项目经理部主要管理人员配备标准</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50"/>
        <w:gridCol w:w="2585"/>
        <w:gridCol w:w="1192"/>
        <w:gridCol w:w="1566"/>
        <w:gridCol w:w="1222"/>
        <w:gridCol w:w="988"/>
        <w:gridCol w:w="940"/>
      </w:tblGrid>
      <w:tr w:rsidR="00DB2949" w:rsidRPr="00126B05">
        <w:trPr>
          <w:cantSplit/>
          <w:trHeight w:val="619"/>
          <w:jc w:val="center"/>
        </w:trPr>
        <w:tc>
          <w:tcPr>
            <w:tcW w:w="1050" w:type="dxa"/>
            <w:vMerge w:val="restart"/>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工</w:t>
            </w:r>
          </w:p>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程</w:t>
            </w:r>
          </w:p>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类</w:t>
            </w:r>
          </w:p>
          <w:p w:rsidR="00DB2949" w:rsidRPr="00126B05" w:rsidRDefault="00DB2949" w:rsidP="00A143A3">
            <w:pPr>
              <w:widowControl/>
              <w:spacing w:line="360" w:lineRule="auto"/>
              <w:jc w:val="center"/>
              <w:rPr>
                <w:rFonts w:ascii="华文仿宋" w:eastAsia="华文仿宋" w:hAnsi="华文仿宋" w:cs="Times New Roman"/>
                <w:b/>
                <w:bCs/>
                <w:kern w:val="0"/>
              </w:rPr>
            </w:pPr>
            <w:r w:rsidRPr="00126B05">
              <w:rPr>
                <w:rFonts w:ascii="华文仿宋" w:eastAsia="华文仿宋" w:hAnsi="华文仿宋" w:cs="华文仿宋" w:hint="eastAsia"/>
                <w:kern w:val="0"/>
              </w:rPr>
              <w:t>别</w:t>
            </w:r>
          </w:p>
        </w:tc>
        <w:tc>
          <w:tcPr>
            <w:tcW w:w="2585" w:type="dxa"/>
            <w:vMerge w:val="restart"/>
            <w:tcMar>
              <w:top w:w="0" w:type="dxa"/>
              <w:left w:w="57" w:type="dxa"/>
              <w:bottom w:w="0" w:type="dxa"/>
              <w:right w:w="57" w:type="dxa"/>
            </w:tcMar>
            <w:vAlign w:val="center"/>
          </w:tcPr>
          <w:p w:rsidR="00DB2949" w:rsidRPr="00126B05" w:rsidRDefault="00DB2949" w:rsidP="00A143A3">
            <w:pPr>
              <w:widowControl/>
              <w:spacing w:line="360" w:lineRule="auto"/>
              <w:ind w:hanging="181"/>
              <w:jc w:val="center"/>
              <w:rPr>
                <w:rFonts w:ascii="华文仿宋" w:eastAsia="华文仿宋" w:hAnsi="华文仿宋" w:cs="Times New Roman"/>
                <w:kern w:val="0"/>
              </w:rPr>
            </w:pPr>
            <w:r w:rsidRPr="00126B05">
              <w:rPr>
                <w:rFonts w:ascii="华文仿宋" w:eastAsia="华文仿宋" w:hAnsi="华文仿宋" w:cs="华文仿宋" w:hint="eastAsia"/>
                <w:kern w:val="0"/>
              </w:rPr>
              <w:t>工程规模</w:t>
            </w:r>
          </w:p>
          <w:p w:rsidR="00DB2949" w:rsidRPr="00126B05" w:rsidRDefault="00DB2949" w:rsidP="00A143A3">
            <w:pPr>
              <w:widowControl/>
              <w:spacing w:line="360" w:lineRule="auto"/>
              <w:ind w:hanging="181"/>
              <w:jc w:val="center"/>
              <w:rPr>
                <w:rFonts w:ascii="华文仿宋" w:eastAsia="华文仿宋" w:hAnsi="华文仿宋" w:cs="Times New Roman"/>
                <w:kern w:val="0"/>
              </w:rPr>
            </w:pPr>
            <w:r w:rsidRPr="00126B05">
              <w:rPr>
                <w:rFonts w:ascii="华文仿宋" w:eastAsia="华文仿宋" w:hAnsi="华文仿宋" w:cs="华文仿宋"/>
                <w:kern w:val="0"/>
              </w:rPr>
              <w:t>M—</w:t>
            </w:r>
            <w:r w:rsidRPr="00126B05">
              <w:rPr>
                <w:rFonts w:ascii="华文仿宋" w:eastAsia="华文仿宋" w:hAnsi="华文仿宋" w:cs="华文仿宋" w:hint="eastAsia"/>
                <w:kern w:val="0"/>
              </w:rPr>
              <w:t>总建筑面积（</w:t>
            </w:r>
            <w:r w:rsidRPr="00126B05">
              <w:rPr>
                <w:rFonts w:ascii="华文仿宋" w:eastAsia="华文仿宋" w:hAnsi="华文仿宋" w:cs="华文仿宋"/>
                <w:kern w:val="0"/>
              </w:rPr>
              <w:t>m2</w:t>
            </w:r>
            <w:r w:rsidRPr="00126B05">
              <w:rPr>
                <w:rFonts w:ascii="华文仿宋" w:eastAsia="华文仿宋" w:hAnsi="华文仿宋" w:cs="华文仿宋" w:hint="eastAsia"/>
                <w:kern w:val="0"/>
              </w:rPr>
              <w:t>）</w:t>
            </w:r>
          </w:p>
          <w:p w:rsidR="00DB2949" w:rsidRPr="00126B05" w:rsidRDefault="00DB2949" w:rsidP="00A143A3">
            <w:pPr>
              <w:widowControl/>
              <w:spacing w:line="360" w:lineRule="auto"/>
              <w:ind w:hanging="181"/>
              <w:jc w:val="center"/>
              <w:rPr>
                <w:rFonts w:ascii="华文仿宋" w:eastAsia="华文仿宋" w:hAnsi="华文仿宋" w:cs="Times New Roman"/>
                <w:kern w:val="0"/>
              </w:rPr>
            </w:pPr>
            <w:r w:rsidRPr="00126B05">
              <w:rPr>
                <w:rFonts w:ascii="华文仿宋" w:eastAsia="华文仿宋" w:hAnsi="华文仿宋" w:cs="华文仿宋"/>
                <w:kern w:val="0"/>
              </w:rPr>
              <w:t>N—</w:t>
            </w:r>
            <w:r w:rsidRPr="00126B05">
              <w:rPr>
                <w:rFonts w:ascii="华文仿宋" w:eastAsia="华文仿宋" w:hAnsi="华文仿宋" w:cs="华文仿宋" w:hint="eastAsia"/>
                <w:kern w:val="0"/>
              </w:rPr>
              <w:t>工程造价（万元）</w:t>
            </w:r>
          </w:p>
        </w:tc>
        <w:tc>
          <w:tcPr>
            <w:tcW w:w="5908" w:type="dxa"/>
            <w:gridSpan w:val="5"/>
            <w:vAlign w:val="center"/>
          </w:tcPr>
          <w:p w:rsidR="00DB2949" w:rsidRPr="00126B05" w:rsidRDefault="00DB2949" w:rsidP="00A143A3">
            <w:pPr>
              <w:widowControl/>
              <w:spacing w:line="360" w:lineRule="auto"/>
              <w:ind w:hanging="181"/>
              <w:jc w:val="center"/>
              <w:rPr>
                <w:rFonts w:ascii="华文仿宋" w:eastAsia="华文仿宋" w:hAnsi="华文仿宋" w:cs="Times New Roman"/>
                <w:kern w:val="0"/>
              </w:rPr>
            </w:pPr>
            <w:r w:rsidRPr="00126B05">
              <w:rPr>
                <w:rFonts w:ascii="华文仿宋" w:eastAsia="华文仿宋" w:hAnsi="华文仿宋" w:cs="华文仿宋" w:hint="eastAsia"/>
                <w:kern w:val="0"/>
              </w:rPr>
              <w:t>配备人员数量（人）</w:t>
            </w:r>
          </w:p>
        </w:tc>
      </w:tr>
      <w:tr w:rsidR="00DB2949" w:rsidRPr="00126B05">
        <w:trPr>
          <w:cantSplit/>
          <w:trHeight w:val="619"/>
          <w:jc w:val="center"/>
        </w:trPr>
        <w:tc>
          <w:tcPr>
            <w:tcW w:w="1050" w:type="dxa"/>
            <w:vMerge/>
            <w:vAlign w:val="center"/>
          </w:tcPr>
          <w:p w:rsidR="00DB2949" w:rsidRPr="00126B05" w:rsidRDefault="00DB2949" w:rsidP="00A143A3">
            <w:pPr>
              <w:widowControl/>
              <w:spacing w:line="360" w:lineRule="auto"/>
              <w:jc w:val="left"/>
              <w:rPr>
                <w:rFonts w:ascii="华文仿宋" w:eastAsia="华文仿宋" w:hAnsi="华文仿宋" w:cs="Times New Roman"/>
                <w:kern w:val="0"/>
              </w:rPr>
            </w:pPr>
          </w:p>
        </w:tc>
        <w:tc>
          <w:tcPr>
            <w:tcW w:w="2585" w:type="dxa"/>
            <w:vMerge/>
            <w:vAlign w:val="center"/>
          </w:tcPr>
          <w:p w:rsidR="00DB2949" w:rsidRPr="00126B05" w:rsidRDefault="00DB2949" w:rsidP="00A143A3">
            <w:pPr>
              <w:widowControl/>
              <w:spacing w:line="360" w:lineRule="auto"/>
              <w:jc w:val="left"/>
              <w:rPr>
                <w:rFonts w:ascii="华文仿宋" w:eastAsia="华文仿宋" w:hAnsi="华文仿宋" w:cs="Times New Roman"/>
                <w:kern w:val="0"/>
              </w:rPr>
            </w:pPr>
          </w:p>
        </w:tc>
        <w:tc>
          <w:tcPr>
            <w:tcW w:w="1192" w:type="dxa"/>
            <w:vAlign w:val="center"/>
          </w:tcPr>
          <w:p w:rsidR="00DB2949" w:rsidRPr="00126B05" w:rsidRDefault="00DB2949" w:rsidP="00A143A3">
            <w:pPr>
              <w:widowControl/>
              <w:spacing w:line="360" w:lineRule="auto"/>
              <w:ind w:hanging="20"/>
              <w:jc w:val="center"/>
              <w:rPr>
                <w:rFonts w:ascii="华文仿宋" w:eastAsia="华文仿宋" w:hAnsi="华文仿宋" w:cs="Times New Roman"/>
                <w:kern w:val="0"/>
              </w:rPr>
            </w:pPr>
            <w:r w:rsidRPr="00126B05">
              <w:rPr>
                <w:rFonts w:ascii="华文仿宋" w:eastAsia="华文仿宋" w:hAnsi="华文仿宋" w:cs="华文仿宋" w:hint="eastAsia"/>
                <w:kern w:val="0"/>
              </w:rPr>
              <w:t>项目负责人</w:t>
            </w:r>
          </w:p>
        </w:tc>
        <w:tc>
          <w:tcPr>
            <w:tcW w:w="1566"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项目技术负责人</w:t>
            </w:r>
          </w:p>
        </w:tc>
        <w:tc>
          <w:tcPr>
            <w:tcW w:w="122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施工员</w:t>
            </w:r>
          </w:p>
        </w:tc>
        <w:tc>
          <w:tcPr>
            <w:tcW w:w="988"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安全员</w:t>
            </w:r>
          </w:p>
        </w:tc>
        <w:tc>
          <w:tcPr>
            <w:tcW w:w="940" w:type="dxa"/>
            <w:tcMar>
              <w:top w:w="0" w:type="dxa"/>
              <w:left w:w="57" w:type="dxa"/>
              <w:bottom w:w="0" w:type="dxa"/>
              <w:right w:w="57" w:type="dxa"/>
            </w:tcMar>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质量员</w:t>
            </w:r>
          </w:p>
        </w:tc>
      </w:tr>
      <w:tr w:rsidR="00DB2949" w:rsidRPr="00126B05">
        <w:trPr>
          <w:cantSplit/>
          <w:trHeight w:val="576"/>
          <w:jc w:val="center"/>
        </w:trPr>
        <w:tc>
          <w:tcPr>
            <w:tcW w:w="1050" w:type="dxa"/>
            <w:vMerge w:val="restart"/>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房屋建筑、装修工程</w:t>
            </w:r>
          </w:p>
        </w:tc>
        <w:tc>
          <w:tcPr>
            <w:tcW w:w="2585"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M</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10000</w:t>
            </w:r>
          </w:p>
        </w:tc>
        <w:tc>
          <w:tcPr>
            <w:tcW w:w="119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566"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222" w:type="dxa"/>
            <w:vAlign w:val="center"/>
          </w:tcPr>
          <w:p w:rsidR="00DB2949" w:rsidRPr="00126B05" w:rsidRDefault="00DB2949" w:rsidP="00A143A3">
            <w:pPr>
              <w:spacing w:line="360" w:lineRule="auto"/>
              <w:jc w:val="center"/>
              <w:rPr>
                <w:rFonts w:ascii="华文仿宋" w:eastAsia="华文仿宋" w:hAnsi="华文仿宋" w:cs="Times New Roman"/>
              </w:rPr>
            </w:pPr>
            <w:r w:rsidRPr="00126B05">
              <w:rPr>
                <w:rFonts w:ascii="华文仿宋" w:eastAsia="华文仿宋" w:hAnsi="华文仿宋" w:cs="华文仿宋"/>
                <w:kern w:val="0"/>
              </w:rPr>
              <w:t>1</w:t>
            </w:r>
          </w:p>
        </w:tc>
        <w:tc>
          <w:tcPr>
            <w:tcW w:w="988"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940"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r>
      <w:tr w:rsidR="00DB2949" w:rsidRPr="00126B05">
        <w:trPr>
          <w:cantSplit/>
          <w:trHeight w:val="577"/>
          <w:jc w:val="center"/>
        </w:trPr>
        <w:tc>
          <w:tcPr>
            <w:tcW w:w="1050" w:type="dxa"/>
            <w:vMerge/>
            <w:vAlign w:val="center"/>
          </w:tcPr>
          <w:p w:rsidR="00DB2949" w:rsidRPr="00126B05" w:rsidRDefault="00DB2949" w:rsidP="00A143A3">
            <w:pPr>
              <w:widowControl/>
              <w:spacing w:line="360" w:lineRule="auto"/>
              <w:jc w:val="center"/>
              <w:rPr>
                <w:rFonts w:ascii="华文仿宋" w:eastAsia="华文仿宋" w:hAnsi="华文仿宋" w:cs="Times New Roman"/>
                <w:kern w:val="0"/>
              </w:rPr>
            </w:pPr>
          </w:p>
        </w:tc>
        <w:tc>
          <w:tcPr>
            <w:tcW w:w="2585"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10000</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M</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50000</w:t>
            </w:r>
          </w:p>
        </w:tc>
        <w:tc>
          <w:tcPr>
            <w:tcW w:w="119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566"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222" w:type="dxa"/>
            <w:vAlign w:val="center"/>
          </w:tcPr>
          <w:p w:rsidR="00DB2949" w:rsidRPr="00126B05" w:rsidRDefault="00DB2949" w:rsidP="00A143A3">
            <w:pPr>
              <w:spacing w:line="360" w:lineRule="auto"/>
              <w:jc w:val="center"/>
              <w:rPr>
                <w:rFonts w:ascii="华文仿宋" w:eastAsia="华文仿宋" w:hAnsi="华文仿宋" w:cs="Times New Roman"/>
              </w:rPr>
            </w:pPr>
            <w:r w:rsidRPr="00126B05">
              <w:rPr>
                <w:rFonts w:ascii="华文仿宋" w:eastAsia="华文仿宋" w:hAnsi="华文仿宋" w:cs="华文仿宋"/>
                <w:kern w:val="0"/>
              </w:rPr>
              <w:t>2</w:t>
            </w:r>
          </w:p>
        </w:tc>
        <w:tc>
          <w:tcPr>
            <w:tcW w:w="988"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2</w:t>
            </w:r>
          </w:p>
        </w:tc>
        <w:tc>
          <w:tcPr>
            <w:tcW w:w="940"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2</w:t>
            </w:r>
          </w:p>
        </w:tc>
      </w:tr>
      <w:tr w:rsidR="00DB2949" w:rsidRPr="00126B05">
        <w:trPr>
          <w:cantSplit/>
          <w:trHeight w:val="577"/>
          <w:jc w:val="center"/>
        </w:trPr>
        <w:tc>
          <w:tcPr>
            <w:tcW w:w="1050" w:type="dxa"/>
            <w:vMerge/>
            <w:vAlign w:val="center"/>
          </w:tcPr>
          <w:p w:rsidR="00DB2949" w:rsidRPr="00126B05" w:rsidRDefault="00DB2949" w:rsidP="00A143A3">
            <w:pPr>
              <w:widowControl/>
              <w:spacing w:line="360" w:lineRule="auto"/>
              <w:jc w:val="center"/>
              <w:rPr>
                <w:rFonts w:ascii="华文仿宋" w:eastAsia="华文仿宋" w:hAnsi="华文仿宋" w:cs="Times New Roman"/>
                <w:kern w:val="0"/>
              </w:rPr>
            </w:pPr>
          </w:p>
        </w:tc>
        <w:tc>
          <w:tcPr>
            <w:tcW w:w="2585"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M</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50000</w:t>
            </w:r>
          </w:p>
        </w:tc>
        <w:tc>
          <w:tcPr>
            <w:tcW w:w="119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566"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222" w:type="dxa"/>
            <w:vAlign w:val="center"/>
          </w:tcPr>
          <w:p w:rsidR="00DB2949" w:rsidRPr="00126B05" w:rsidRDefault="00DB2949" w:rsidP="00A143A3">
            <w:pPr>
              <w:spacing w:line="360" w:lineRule="auto"/>
              <w:jc w:val="center"/>
              <w:rPr>
                <w:rFonts w:ascii="华文仿宋" w:eastAsia="华文仿宋" w:hAnsi="华文仿宋" w:cs="Times New Roman"/>
              </w:rPr>
            </w:pPr>
            <w:r w:rsidRPr="00126B05">
              <w:rPr>
                <w:rFonts w:ascii="华文仿宋" w:eastAsia="华文仿宋" w:hAnsi="华文仿宋" w:cs="华文仿宋"/>
                <w:kern w:val="0"/>
              </w:rPr>
              <w:t>3</w:t>
            </w:r>
          </w:p>
        </w:tc>
        <w:tc>
          <w:tcPr>
            <w:tcW w:w="988"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3</w:t>
            </w:r>
          </w:p>
        </w:tc>
        <w:tc>
          <w:tcPr>
            <w:tcW w:w="940"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3</w:t>
            </w:r>
          </w:p>
        </w:tc>
      </w:tr>
      <w:tr w:rsidR="00DB2949" w:rsidRPr="00126B05">
        <w:trPr>
          <w:cantSplit/>
          <w:trHeight w:val="577"/>
          <w:jc w:val="center"/>
        </w:trPr>
        <w:tc>
          <w:tcPr>
            <w:tcW w:w="1050" w:type="dxa"/>
            <w:vMerge/>
            <w:vAlign w:val="center"/>
          </w:tcPr>
          <w:p w:rsidR="00DB2949" w:rsidRPr="00126B05" w:rsidRDefault="00DB2949" w:rsidP="00A143A3">
            <w:pPr>
              <w:widowControl/>
              <w:spacing w:line="360" w:lineRule="auto"/>
              <w:jc w:val="center"/>
              <w:rPr>
                <w:rFonts w:ascii="华文仿宋" w:eastAsia="华文仿宋" w:hAnsi="华文仿宋" w:cs="Times New Roman"/>
                <w:kern w:val="0"/>
              </w:rPr>
            </w:pPr>
          </w:p>
        </w:tc>
        <w:tc>
          <w:tcPr>
            <w:tcW w:w="8493" w:type="dxa"/>
            <w:gridSpan w:val="6"/>
            <w:tcMar>
              <w:top w:w="0" w:type="dxa"/>
              <w:left w:w="57" w:type="dxa"/>
              <w:bottom w:w="0" w:type="dxa"/>
              <w:right w:w="57" w:type="dxa"/>
            </w:tcMar>
            <w:vAlign w:val="center"/>
          </w:tcPr>
          <w:p w:rsidR="00DB2949" w:rsidRPr="00126B05" w:rsidRDefault="00DB2949" w:rsidP="00A143A3">
            <w:pPr>
              <w:widowControl/>
              <w:spacing w:line="360" w:lineRule="auto"/>
              <w:jc w:val="left"/>
              <w:rPr>
                <w:rFonts w:ascii="华文仿宋" w:eastAsia="华文仿宋" w:hAnsi="华文仿宋" w:cs="Times New Roman"/>
                <w:kern w:val="0"/>
              </w:rPr>
            </w:pPr>
            <w:r w:rsidRPr="00126B05">
              <w:rPr>
                <w:rFonts w:ascii="华文仿宋" w:eastAsia="华文仿宋" w:hAnsi="华文仿宋" w:cs="华文仿宋" w:hint="eastAsia"/>
                <w:kern w:val="0"/>
              </w:rPr>
              <w:t>备注：建筑面积在</w:t>
            </w:r>
            <w:r w:rsidRPr="00126B05">
              <w:rPr>
                <w:rFonts w:ascii="华文仿宋" w:eastAsia="华文仿宋" w:hAnsi="华文仿宋" w:cs="华文仿宋"/>
                <w:kern w:val="0"/>
              </w:rPr>
              <w:t>50000 m</w:t>
            </w:r>
            <w:r w:rsidRPr="00126B05">
              <w:rPr>
                <w:rFonts w:ascii="华文仿宋" w:eastAsia="华文仿宋" w:hAnsi="华文仿宋" w:cs="华文仿宋"/>
                <w:kern w:val="0"/>
                <w:vertAlign w:val="superscript"/>
              </w:rPr>
              <w:t>2</w:t>
            </w:r>
            <w:r w:rsidRPr="00126B05">
              <w:rPr>
                <w:rFonts w:ascii="华文仿宋" w:eastAsia="华文仿宋" w:hAnsi="华文仿宋" w:cs="华文仿宋" w:hint="eastAsia"/>
                <w:kern w:val="0"/>
              </w:rPr>
              <w:t>以上时，每增加</w:t>
            </w:r>
            <w:r w:rsidRPr="00126B05">
              <w:rPr>
                <w:rFonts w:ascii="华文仿宋" w:eastAsia="华文仿宋" w:hAnsi="华文仿宋" w:cs="华文仿宋"/>
                <w:kern w:val="0"/>
              </w:rPr>
              <w:t>50000</w:t>
            </w:r>
            <w:r w:rsidRPr="00F1649A">
              <w:rPr>
                <w:rFonts w:ascii="华文仿宋" w:eastAsia="华文仿宋" w:hAnsi="华文仿宋" w:cs="华文仿宋" w:hint="eastAsia"/>
                <w:kern w:val="0"/>
              </w:rPr>
              <w:t>㎡</w:t>
            </w:r>
            <w:r w:rsidRPr="00126B05">
              <w:rPr>
                <w:rFonts w:ascii="华文仿宋" w:eastAsia="华文仿宋" w:hAnsi="华文仿宋" w:cs="华文仿宋" w:hint="eastAsia"/>
                <w:kern w:val="0"/>
              </w:rPr>
              <w:t>，施工员、安全员、质量员各增加不少于</w:t>
            </w:r>
            <w:r w:rsidRPr="00126B05">
              <w:rPr>
                <w:rFonts w:ascii="华文仿宋" w:eastAsia="华文仿宋" w:hAnsi="华文仿宋" w:cs="华文仿宋"/>
                <w:kern w:val="0"/>
              </w:rPr>
              <w:t>1</w:t>
            </w:r>
            <w:r w:rsidRPr="00126B05">
              <w:rPr>
                <w:rFonts w:ascii="华文仿宋" w:eastAsia="华文仿宋" w:hAnsi="华文仿宋" w:cs="华文仿宋" w:hint="eastAsia"/>
                <w:kern w:val="0"/>
              </w:rPr>
              <w:t>人。</w:t>
            </w:r>
          </w:p>
        </w:tc>
      </w:tr>
      <w:tr w:rsidR="00DB2949" w:rsidRPr="00126B05">
        <w:trPr>
          <w:cantSplit/>
          <w:trHeight w:val="576"/>
          <w:jc w:val="center"/>
        </w:trPr>
        <w:tc>
          <w:tcPr>
            <w:tcW w:w="1050" w:type="dxa"/>
            <w:vMerge w:val="restart"/>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土木、线路管道、设备安装、市政</w:t>
            </w:r>
          </w:p>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基础设施</w:t>
            </w:r>
          </w:p>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hint="eastAsia"/>
                <w:kern w:val="0"/>
              </w:rPr>
              <w:t>工程</w:t>
            </w:r>
          </w:p>
        </w:tc>
        <w:tc>
          <w:tcPr>
            <w:tcW w:w="2585" w:type="dxa"/>
            <w:tcMar>
              <w:top w:w="0" w:type="dxa"/>
              <w:left w:w="57" w:type="dxa"/>
              <w:bottom w:w="0" w:type="dxa"/>
              <w:right w:w="57" w:type="dxa"/>
            </w:tcMar>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N</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5000</w:t>
            </w:r>
          </w:p>
        </w:tc>
        <w:tc>
          <w:tcPr>
            <w:tcW w:w="119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566" w:type="dxa"/>
            <w:tcMar>
              <w:top w:w="0" w:type="dxa"/>
              <w:left w:w="57" w:type="dxa"/>
              <w:bottom w:w="0" w:type="dxa"/>
              <w:right w:w="57" w:type="dxa"/>
            </w:tcMar>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22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988"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940"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r>
      <w:tr w:rsidR="00DB2949" w:rsidRPr="00126B05">
        <w:trPr>
          <w:cantSplit/>
          <w:trHeight w:val="577"/>
          <w:jc w:val="center"/>
        </w:trPr>
        <w:tc>
          <w:tcPr>
            <w:tcW w:w="1050" w:type="dxa"/>
            <w:vMerge/>
            <w:vAlign w:val="center"/>
          </w:tcPr>
          <w:p w:rsidR="00DB2949" w:rsidRPr="00126B05" w:rsidRDefault="00DB2949" w:rsidP="00A143A3">
            <w:pPr>
              <w:widowControl/>
              <w:spacing w:line="360" w:lineRule="auto"/>
              <w:jc w:val="center"/>
              <w:rPr>
                <w:rFonts w:ascii="华文仿宋" w:eastAsia="华文仿宋" w:hAnsi="华文仿宋" w:cs="Times New Roman"/>
                <w:kern w:val="0"/>
              </w:rPr>
            </w:pPr>
          </w:p>
        </w:tc>
        <w:tc>
          <w:tcPr>
            <w:tcW w:w="2585" w:type="dxa"/>
            <w:tcMar>
              <w:top w:w="0" w:type="dxa"/>
              <w:left w:w="57" w:type="dxa"/>
              <w:bottom w:w="0" w:type="dxa"/>
              <w:right w:w="57" w:type="dxa"/>
            </w:tcMar>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5000</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N</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10000</w:t>
            </w:r>
          </w:p>
        </w:tc>
        <w:tc>
          <w:tcPr>
            <w:tcW w:w="119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566" w:type="dxa"/>
            <w:tcMar>
              <w:top w:w="0" w:type="dxa"/>
              <w:left w:w="57" w:type="dxa"/>
              <w:bottom w:w="0" w:type="dxa"/>
              <w:right w:w="57" w:type="dxa"/>
            </w:tcMar>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22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2</w:t>
            </w:r>
          </w:p>
        </w:tc>
        <w:tc>
          <w:tcPr>
            <w:tcW w:w="988"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2</w:t>
            </w:r>
          </w:p>
        </w:tc>
        <w:tc>
          <w:tcPr>
            <w:tcW w:w="940"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2</w:t>
            </w:r>
          </w:p>
        </w:tc>
      </w:tr>
      <w:tr w:rsidR="00DB2949" w:rsidRPr="00126B05">
        <w:trPr>
          <w:cantSplit/>
          <w:trHeight w:val="577"/>
          <w:jc w:val="center"/>
        </w:trPr>
        <w:tc>
          <w:tcPr>
            <w:tcW w:w="1050" w:type="dxa"/>
            <w:vMerge/>
            <w:vAlign w:val="center"/>
          </w:tcPr>
          <w:p w:rsidR="00DB2949" w:rsidRPr="00126B05" w:rsidRDefault="00DB2949" w:rsidP="00A143A3">
            <w:pPr>
              <w:widowControl/>
              <w:spacing w:line="360" w:lineRule="auto"/>
              <w:jc w:val="center"/>
              <w:rPr>
                <w:rFonts w:ascii="华文仿宋" w:eastAsia="华文仿宋" w:hAnsi="华文仿宋" w:cs="Times New Roman"/>
                <w:kern w:val="0"/>
              </w:rPr>
            </w:pPr>
          </w:p>
        </w:tc>
        <w:tc>
          <w:tcPr>
            <w:tcW w:w="2585" w:type="dxa"/>
            <w:tcMar>
              <w:top w:w="0" w:type="dxa"/>
              <w:left w:w="57" w:type="dxa"/>
              <w:bottom w:w="0" w:type="dxa"/>
              <w:right w:w="57" w:type="dxa"/>
            </w:tcMar>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N</w:t>
            </w:r>
            <w:r w:rsidRPr="00126B05">
              <w:rPr>
                <w:rFonts w:ascii="华文仿宋" w:eastAsia="华文仿宋" w:hAnsi="华文仿宋" w:cs="华文仿宋" w:hint="eastAsia"/>
                <w:kern w:val="0"/>
              </w:rPr>
              <w:t>≥</w:t>
            </w:r>
            <w:r w:rsidRPr="00126B05">
              <w:rPr>
                <w:rFonts w:ascii="华文仿宋" w:eastAsia="华文仿宋" w:hAnsi="华文仿宋" w:cs="华文仿宋"/>
                <w:kern w:val="0"/>
              </w:rPr>
              <w:t>10000</w:t>
            </w:r>
          </w:p>
        </w:tc>
        <w:tc>
          <w:tcPr>
            <w:tcW w:w="119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566" w:type="dxa"/>
            <w:tcMar>
              <w:top w:w="0" w:type="dxa"/>
              <w:left w:w="57" w:type="dxa"/>
              <w:bottom w:w="0" w:type="dxa"/>
              <w:right w:w="57" w:type="dxa"/>
            </w:tcMar>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1</w:t>
            </w:r>
          </w:p>
        </w:tc>
        <w:tc>
          <w:tcPr>
            <w:tcW w:w="1222"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3</w:t>
            </w:r>
          </w:p>
        </w:tc>
        <w:tc>
          <w:tcPr>
            <w:tcW w:w="988"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3</w:t>
            </w:r>
          </w:p>
        </w:tc>
        <w:tc>
          <w:tcPr>
            <w:tcW w:w="940" w:type="dxa"/>
            <w:vAlign w:val="center"/>
          </w:tcPr>
          <w:p w:rsidR="00DB2949" w:rsidRPr="00126B05" w:rsidRDefault="00DB2949" w:rsidP="00A143A3">
            <w:pPr>
              <w:widowControl/>
              <w:spacing w:line="360" w:lineRule="auto"/>
              <w:jc w:val="center"/>
              <w:rPr>
                <w:rFonts w:ascii="华文仿宋" w:eastAsia="华文仿宋" w:hAnsi="华文仿宋" w:cs="Times New Roman"/>
                <w:kern w:val="0"/>
              </w:rPr>
            </w:pPr>
            <w:r w:rsidRPr="00126B05">
              <w:rPr>
                <w:rFonts w:ascii="华文仿宋" w:eastAsia="华文仿宋" w:hAnsi="华文仿宋" w:cs="华文仿宋"/>
                <w:kern w:val="0"/>
              </w:rPr>
              <w:t>3</w:t>
            </w:r>
          </w:p>
        </w:tc>
      </w:tr>
      <w:tr w:rsidR="00DB2949" w:rsidRPr="00126B05">
        <w:trPr>
          <w:cantSplit/>
          <w:trHeight w:val="577"/>
          <w:jc w:val="center"/>
        </w:trPr>
        <w:tc>
          <w:tcPr>
            <w:tcW w:w="1050" w:type="dxa"/>
            <w:vMerge/>
            <w:vAlign w:val="center"/>
          </w:tcPr>
          <w:p w:rsidR="00DB2949" w:rsidRPr="00126B05" w:rsidRDefault="00DB2949" w:rsidP="00A143A3">
            <w:pPr>
              <w:widowControl/>
              <w:spacing w:line="360" w:lineRule="auto"/>
              <w:jc w:val="center"/>
              <w:rPr>
                <w:rFonts w:ascii="华文仿宋" w:eastAsia="华文仿宋" w:hAnsi="华文仿宋" w:cs="Times New Roman"/>
                <w:kern w:val="0"/>
              </w:rPr>
            </w:pPr>
          </w:p>
        </w:tc>
        <w:tc>
          <w:tcPr>
            <w:tcW w:w="8493" w:type="dxa"/>
            <w:gridSpan w:val="6"/>
            <w:tcMar>
              <w:top w:w="0" w:type="dxa"/>
              <w:left w:w="57" w:type="dxa"/>
              <w:bottom w:w="0" w:type="dxa"/>
              <w:right w:w="57" w:type="dxa"/>
            </w:tcMar>
            <w:vAlign w:val="center"/>
          </w:tcPr>
          <w:p w:rsidR="00DB2949" w:rsidRPr="00126B05" w:rsidRDefault="00DB2949" w:rsidP="00A143A3">
            <w:pPr>
              <w:widowControl/>
              <w:spacing w:line="360" w:lineRule="auto"/>
              <w:jc w:val="left"/>
              <w:rPr>
                <w:rFonts w:ascii="华文仿宋" w:eastAsia="华文仿宋" w:hAnsi="华文仿宋" w:cs="Times New Roman"/>
                <w:kern w:val="0"/>
                <w:u w:val="single"/>
              </w:rPr>
            </w:pPr>
            <w:r w:rsidRPr="00126B05">
              <w:rPr>
                <w:rFonts w:ascii="华文仿宋" w:eastAsia="华文仿宋" w:hAnsi="华文仿宋" w:cs="华文仿宋" w:hint="eastAsia"/>
                <w:kern w:val="0"/>
              </w:rPr>
              <w:t>备注：工程造价在</w:t>
            </w:r>
            <w:r w:rsidRPr="00126B05">
              <w:rPr>
                <w:rFonts w:ascii="华文仿宋" w:eastAsia="华文仿宋" w:hAnsi="华文仿宋" w:cs="华文仿宋"/>
                <w:kern w:val="0"/>
              </w:rPr>
              <w:t>10000</w:t>
            </w:r>
            <w:r w:rsidRPr="00126B05">
              <w:rPr>
                <w:rFonts w:ascii="华文仿宋" w:eastAsia="华文仿宋" w:hAnsi="华文仿宋" w:cs="华文仿宋" w:hint="eastAsia"/>
                <w:kern w:val="0"/>
              </w:rPr>
              <w:t>万元以上时，每增加</w:t>
            </w:r>
            <w:r w:rsidRPr="00126B05">
              <w:rPr>
                <w:rFonts w:ascii="华文仿宋" w:eastAsia="华文仿宋" w:hAnsi="华文仿宋" w:cs="华文仿宋"/>
                <w:kern w:val="0"/>
              </w:rPr>
              <w:t>5000</w:t>
            </w:r>
            <w:r w:rsidRPr="00126B05">
              <w:rPr>
                <w:rFonts w:ascii="华文仿宋" w:eastAsia="华文仿宋" w:hAnsi="华文仿宋" w:cs="华文仿宋" w:hint="eastAsia"/>
                <w:kern w:val="0"/>
              </w:rPr>
              <w:t>万元，施工员、安全员、质量员各增加不少于</w:t>
            </w:r>
            <w:r w:rsidRPr="00126B05">
              <w:rPr>
                <w:rFonts w:ascii="华文仿宋" w:eastAsia="华文仿宋" w:hAnsi="华文仿宋" w:cs="华文仿宋"/>
                <w:kern w:val="0"/>
              </w:rPr>
              <w:t>1</w:t>
            </w:r>
            <w:r w:rsidRPr="00126B05">
              <w:rPr>
                <w:rFonts w:ascii="华文仿宋" w:eastAsia="华文仿宋" w:hAnsi="华文仿宋" w:cs="华文仿宋" w:hint="eastAsia"/>
                <w:kern w:val="0"/>
              </w:rPr>
              <w:t>人。</w:t>
            </w:r>
          </w:p>
        </w:tc>
      </w:tr>
    </w:tbl>
    <w:p w:rsidR="00DB2949" w:rsidRPr="00F1649A" w:rsidRDefault="00DB2949" w:rsidP="00DB2949">
      <w:pPr>
        <w:tabs>
          <w:tab w:val="left" w:pos="360"/>
        </w:tabs>
        <w:spacing w:line="360" w:lineRule="auto"/>
        <w:ind w:left="31680" w:hangingChars="200" w:firstLine="31680"/>
        <w:rPr>
          <w:rFonts w:ascii="华文仿宋" w:eastAsia="华文仿宋" w:hAnsi="华文仿宋" w:cs="Times New Roman"/>
        </w:rPr>
      </w:pPr>
      <w:r w:rsidRPr="00F1649A">
        <w:rPr>
          <w:rFonts w:ascii="华文仿宋" w:eastAsia="华文仿宋" w:hAnsi="华文仿宋" w:cs="华文仿宋" w:hint="eastAsia"/>
        </w:rPr>
        <w:t>注：</w:t>
      </w:r>
      <w:r w:rsidRPr="00F1649A">
        <w:rPr>
          <w:rFonts w:ascii="华文仿宋" w:eastAsia="华文仿宋" w:hAnsi="华文仿宋" w:cs="华文仿宋"/>
        </w:rPr>
        <w:t>1</w:t>
      </w:r>
      <w:r>
        <w:rPr>
          <w:rFonts w:ascii="华文仿宋" w:eastAsia="华文仿宋" w:hAnsi="华文仿宋" w:cs="华文仿宋"/>
        </w:rPr>
        <w:t>.</w:t>
      </w:r>
      <w:r w:rsidRPr="00F1649A">
        <w:rPr>
          <w:rFonts w:ascii="华文仿宋" w:eastAsia="华文仿宋" w:hAnsi="华文仿宋" w:cs="华文仿宋" w:hint="eastAsia"/>
        </w:rPr>
        <w:t>本标准为江苏省建设工程施工项目经理部主要管理人员最低配备标准，对于大型复杂工程，工期较紧、多班组施工作业的工程，在此标准上可按实际情况增加配备人员。</w:t>
      </w:r>
      <w:r w:rsidRPr="00F1649A">
        <w:rPr>
          <w:rFonts w:ascii="华文仿宋" w:eastAsia="华文仿宋" w:hAnsi="华文仿宋" w:cs="华文仿宋"/>
        </w:rPr>
        <w:t xml:space="preserve"> </w:t>
      </w:r>
    </w:p>
    <w:p w:rsidR="00DB2949" w:rsidRPr="00F1649A" w:rsidRDefault="00DB2949" w:rsidP="00F74D8E">
      <w:pPr>
        <w:spacing w:line="360" w:lineRule="auto"/>
        <w:ind w:leftChars="200" w:left="31680"/>
        <w:rPr>
          <w:rFonts w:ascii="华文仿宋" w:eastAsia="华文仿宋" w:hAnsi="华文仿宋" w:cs="Times New Roman"/>
        </w:rPr>
      </w:pPr>
      <w:r w:rsidRPr="00F1649A">
        <w:rPr>
          <w:rFonts w:ascii="华文仿宋" w:eastAsia="华文仿宋" w:hAnsi="华文仿宋" w:cs="华文仿宋"/>
        </w:rPr>
        <w:t>2</w:t>
      </w:r>
      <w:r>
        <w:rPr>
          <w:rFonts w:ascii="华文仿宋" w:eastAsia="华文仿宋" w:hAnsi="华文仿宋" w:cs="华文仿宋"/>
        </w:rPr>
        <w:t>.</w:t>
      </w:r>
      <w:r w:rsidRPr="00F1649A">
        <w:rPr>
          <w:rFonts w:ascii="华文仿宋" w:eastAsia="华文仿宋" w:hAnsi="华文仿宋" w:cs="华文仿宋" w:hint="eastAsia"/>
        </w:rPr>
        <w:t>表中施工总承包类工程所列人员配备数量仅指承担总承包业务的建筑施工企业的施工项目部人员，不包括承担专业分包工程的建筑施工企业的施工项目经理部人员。</w:t>
      </w:r>
    </w:p>
    <w:p w:rsidR="00DB2949" w:rsidRDefault="00DB2949" w:rsidP="00F74D8E">
      <w:pPr>
        <w:widowControl/>
        <w:shd w:val="clear" w:color="auto" w:fill="FFFFFF"/>
        <w:adjustRightInd w:val="0"/>
        <w:snapToGrid w:val="0"/>
        <w:spacing w:line="360" w:lineRule="auto"/>
        <w:ind w:firstLineChars="200" w:firstLine="31680"/>
        <w:jc w:val="left"/>
        <w:rPr>
          <w:rFonts w:ascii="宋体" w:cs="Times New Roman"/>
          <w:kern w:val="0"/>
        </w:rPr>
      </w:pPr>
      <w:r>
        <w:t>2</w:t>
      </w:r>
      <w:r>
        <w:rPr>
          <w:rFonts w:cs="宋体" w:hint="eastAsia"/>
        </w:rPr>
        <w:t>、</w:t>
      </w:r>
      <w:r w:rsidRPr="004D703E">
        <w:rPr>
          <w:rFonts w:cs="宋体" w:hint="eastAsia"/>
        </w:rPr>
        <w:t>《南京市建筑市场管理若干规定》第十三条</w:t>
      </w:r>
    </w:p>
    <w:p w:rsidR="00DB2949" w:rsidRPr="00891441" w:rsidRDefault="00DB2949" w:rsidP="00F74D8E">
      <w:pPr>
        <w:widowControl/>
        <w:shd w:val="clear" w:color="auto" w:fill="FFFFFF"/>
        <w:adjustRightInd w:val="0"/>
        <w:snapToGrid w:val="0"/>
        <w:spacing w:line="360" w:lineRule="auto"/>
        <w:ind w:firstLineChars="200" w:firstLine="31680"/>
        <w:jc w:val="left"/>
        <w:rPr>
          <w:rFonts w:ascii="宋体" w:cs="Times New Roman"/>
          <w:kern w:val="0"/>
        </w:rPr>
      </w:pPr>
      <w:r w:rsidRPr="00891441">
        <w:rPr>
          <w:rFonts w:ascii="宋体" w:hAnsi="宋体" w:cs="宋体" w:hint="eastAsia"/>
          <w:kern w:val="0"/>
        </w:rPr>
        <w:t>施工单位应当按规定设立与工程项目相适应的项目经理部，其中项目经理、技术负责人、项目核算负责人、质量管理人员、安全管理人员等主要管理人员应当是持有相应资格证书的本单位人员。</w:t>
      </w:r>
    </w:p>
    <w:p w:rsidR="00DB2949" w:rsidRDefault="00DB2949" w:rsidP="00F74D8E">
      <w:pPr>
        <w:spacing w:line="360" w:lineRule="auto"/>
        <w:ind w:firstLineChars="200" w:firstLine="31680"/>
        <w:rPr>
          <w:rFonts w:cs="Times New Roman"/>
        </w:rPr>
      </w:pPr>
      <w:r>
        <w:t>3</w:t>
      </w:r>
      <w:r>
        <w:rPr>
          <w:rFonts w:cs="宋体" w:hint="eastAsia"/>
        </w:rPr>
        <w:t>、</w:t>
      </w:r>
      <w:r w:rsidRPr="004D703E">
        <w:rPr>
          <w:rFonts w:cs="宋体" w:hint="eastAsia"/>
        </w:rPr>
        <w:t>《关于印发</w:t>
      </w:r>
      <w:r w:rsidRPr="004D703E">
        <w:t>&lt;</w:t>
      </w:r>
      <w:r w:rsidRPr="004D703E">
        <w:rPr>
          <w:rFonts w:cs="宋体" w:hint="eastAsia"/>
        </w:rPr>
        <w:t>建筑施工企业负责人及项目负责人施工现场带班暂行办法</w:t>
      </w:r>
      <w:r w:rsidRPr="004D703E">
        <w:t>&gt;</w:t>
      </w:r>
      <w:r w:rsidRPr="004D703E">
        <w:rPr>
          <w:rFonts w:cs="宋体" w:hint="eastAsia"/>
        </w:rPr>
        <w:t>的通知》第十一条</w:t>
      </w:r>
    </w:p>
    <w:p w:rsidR="00DB2949" w:rsidRDefault="00DB2949" w:rsidP="00F74D8E">
      <w:pPr>
        <w:spacing w:line="360" w:lineRule="auto"/>
        <w:ind w:firstLineChars="200" w:firstLine="31680"/>
        <w:rPr>
          <w:rFonts w:ascii="宋体" w:cs="Times New Roman"/>
          <w:kern w:val="0"/>
        </w:rPr>
      </w:pPr>
      <w:r w:rsidRPr="004D703E">
        <w:rPr>
          <w:rFonts w:ascii="宋体" w:hAnsi="宋体" w:cs="宋体" w:hint="eastAsia"/>
          <w:kern w:val="0"/>
        </w:rPr>
        <w:t>项目负责人每月带班生产时间不得少于本月施工时间的</w:t>
      </w:r>
      <w:r w:rsidRPr="004D703E">
        <w:rPr>
          <w:rFonts w:ascii="宋体" w:hAnsi="宋体" w:cs="宋体"/>
          <w:kern w:val="0"/>
        </w:rPr>
        <w:t>80%</w:t>
      </w:r>
      <w:r w:rsidRPr="004D703E">
        <w:rPr>
          <w:rFonts w:ascii="宋体" w:hAnsi="宋体" w:cs="宋体" w:hint="eastAsia"/>
          <w:kern w:val="0"/>
        </w:rPr>
        <w:t>。因其他事务需离开施工现场时，应向工程项目的建设单位请假，经批准后方可离开。离开期间应委托项目相关负责人负责其外出时的日常工作。</w:t>
      </w:r>
    </w:p>
    <w:p w:rsidR="00DB2949" w:rsidRDefault="00DB2949" w:rsidP="00F74D8E">
      <w:pPr>
        <w:spacing w:line="360" w:lineRule="auto"/>
        <w:ind w:firstLineChars="200" w:firstLine="31680"/>
        <w:rPr>
          <w:rFonts w:cs="Times New Roman"/>
        </w:rPr>
      </w:pPr>
      <w:r w:rsidRPr="00550505">
        <w:rPr>
          <w:rFonts w:ascii="宋体" w:hAnsi="宋体" w:cs="宋体" w:hint="eastAsia"/>
          <w:b/>
          <w:bCs/>
          <w:color w:val="FF0000"/>
          <w:kern w:val="0"/>
        </w:rPr>
        <w:t>三、</w:t>
      </w:r>
      <w:r w:rsidRPr="00550505">
        <w:rPr>
          <w:rFonts w:cs="宋体" w:hint="eastAsia"/>
          <w:b/>
          <w:bCs/>
          <w:color w:val="FF0000"/>
        </w:rPr>
        <w:t>检查内容第</w:t>
      </w:r>
      <w:r w:rsidRPr="00550505">
        <w:rPr>
          <w:b/>
          <w:bCs/>
          <w:color w:val="FF0000"/>
        </w:rPr>
        <w:t>3</w:t>
      </w:r>
      <w:r w:rsidRPr="00550505">
        <w:rPr>
          <w:rFonts w:cs="宋体" w:hint="eastAsia"/>
          <w:b/>
          <w:bCs/>
          <w:color w:val="FF0000"/>
        </w:rPr>
        <w:t>条</w:t>
      </w:r>
      <w:r>
        <w:rPr>
          <w:rFonts w:cs="宋体" w:hint="eastAsia"/>
        </w:rPr>
        <w:t>，涉及：</w:t>
      </w:r>
    </w:p>
    <w:p w:rsidR="00DB2949" w:rsidRDefault="00DB2949" w:rsidP="00F74D8E">
      <w:pPr>
        <w:spacing w:line="360" w:lineRule="auto"/>
        <w:ind w:firstLineChars="200" w:firstLine="31680"/>
        <w:rPr>
          <w:rFonts w:cs="Times New Roman"/>
        </w:rPr>
      </w:pPr>
      <w:r w:rsidRPr="00A143A3">
        <w:rPr>
          <w:rFonts w:cs="宋体" w:hint="eastAsia"/>
        </w:rPr>
        <w:t>《南京市建筑市场管理若干规定》第十八条</w:t>
      </w:r>
    </w:p>
    <w:p w:rsidR="00DB2949" w:rsidRDefault="00DB2949" w:rsidP="00F74D8E">
      <w:pPr>
        <w:spacing w:line="360" w:lineRule="auto"/>
        <w:ind w:firstLineChars="200" w:firstLine="31680"/>
        <w:rPr>
          <w:rFonts w:ascii="宋体" w:cs="Times New Roman"/>
          <w:kern w:val="0"/>
        </w:rPr>
      </w:pPr>
      <w:r w:rsidRPr="00891441">
        <w:rPr>
          <w:rFonts w:ascii="宋体" w:hAnsi="宋体" w:cs="宋体" w:hint="eastAsia"/>
          <w:kern w:val="0"/>
        </w:rPr>
        <w:t>建设、施工、监理等单位应当加强工程建设行为管理，并在施工现场留存相应备查资料。</w:t>
      </w:r>
    </w:p>
    <w:p w:rsidR="00DB2949" w:rsidRDefault="00DB2949" w:rsidP="00F74D8E">
      <w:pPr>
        <w:spacing w:line="360" w:lineRule="auto"/>
        <w:ind w:firstLineChars="200" w:firstLine="31680"/>
        <w:rPr>
          <w:rFonts w:cs="Times New Roman"/>
        </w:rPr>
      </w:pPr>
      <w:r w:rsidRPr="00550505">
        <w:rPr>
          <w:rFonts w:ascii="宋体" w:hAnsi="宋体" w:cs="宋体" w:hint="eastAsia"/>
          <w:b/>
          <w:bCs/>
          <w:color w:val="FF0000"/>
          <w:kern w:val="0"/>
        </w:rPr>
        <w:t>四、</w:t>
      </w:r>
      <w:r w:rsidRPr="00550505">
        <w:rPr>
          <w:rFonts w:cs="宋体" w:hint="eastAsia"/>
          <w:b/>
          <w:bCs/>
          <w:color w:val="FF0000"/>
        </w:rPr>
        <w:t>检查内容第</w:t>
      </w:r>
      <w:r w:rsidRPr="00550505">
        <w:rPr>
          <w:b/>
          <w:bCs/>
          <w:color w:val="FF0000"/>
        </w:rPr>
        <w:t>4</w:t>
      </w:r>
      <w:r w:rsidRPr="00550505">
        <w:rPr>
          <w:rFonts w:cs="宋体" w:hint="eastAsia"/>
          <w:b/>
          <w:bCs/>
          <w:color w:val="FF0000"/>
        </w:rPr>
        <w:t>条</w:t>
      </w:r>
      <w:r>
        <w:rPr>
          <w:rFonts w:cs="宋体" w:hint="eastAsia"/>
        </w:rPr>
        <w:t>，涉及：</w:t>
      </w:r>
    </w:p>
    <w:p w:rsidR="00DB2949" w:rsidRDefault="00DB2949" w:rsidP="00F74D8E">
      <w:pPr>
        <w:spacing w:line="360" w:lineRule="auto"/>
        <w:ind w:firstLineChars="200" w:firstLine="31680"/>
        <w:rPr>
          <w:rFonts w:cs="Times New Roman"/>
        </w:rPr>
      </w:pPr>
      <w:r>
        <w:t>1</w:t>
      </w:r>
      <w:r>
        <w:rPr>
          <w:rFonts w:cs="宋体" w:hint="eastAsia"/>
        </w:rPr>
        <w:t>、</w:t>
      </w:r>
      <w:r w:rsidRPr="00A143A3">
        <w:rPr>
          <w:rFonts w:cs="宋体" w:hint="eastAsia"/>
        </w:rPr>
        <w:t>《南京市建筑市场管理若干规定》第十条</w:t>
      </w:r>
    </w:p>
    <w:p w:rsidR="00DB2949" w:rsidRPr="00A143A3" w:rsidRDefault="00DB2949" w:rsidP="00F74D8E">
      <w:pPr>
        <w:widowControl/>
        <w:shd w:val="clear" w:color="auto" w:fill="FFFFFF"/>
        <w:spacing w:line="360" w:lineRule="auto"/>
        <w:ind w:firstLineChars="200" w:firstLine="31680"/>
        <w:jc w:val="left"/>
        <w:rPr>
          <w:rFonts w:cs="Times New Roman"/>
        </w:rPr>
      </w:pPr>
      <w:r w:rsidRPr="00891441">
        <w:rPr>
          <w:rFonts w:ascii="宋体" w:hAnsi="宋体" w:cs="宋体" w:hint="eastAsia"/>
          <w:kern w:val="0"/>
        </w:rPr>
        <w:t>外地施工、监理等单位在本市承接工程之前，应当按规定向建筑市场监管机构提交诚信守法承诺书、营业执照、资质证书以及人员配备、驻宁办公场所、诚信记录等资料，办理备案手续，并领取信用手册。</w:t>
      </w:r>
    </w:p>
    <w:p w:rsidR="00DB2949" w:rsidRDefault="00DB2949" w:rsidP="00F74D8E">
      <w:pPr>
        <w:spacing w:line="360" w:lineRule="auto"/>
        <w:ind w:firstLineChars="200" w:firstLine="31680"/>
        <w:rPr>
          <w:rFonts w:cs="Times New Roman"/>
        </w:rPr>
      </w:pPr>
      <w:r>
        <w:t>2</w:t>
      </w:r>
      <w:r>
        <w:rPr>
          <w:rFonts w:cs="宋体" w:hint="eastAsia"/>
        </w:rPr>
        <w:t>、</w:t>
      </w:r>
      <w:r w:rsidRPr="00A143A3">
        <w:rPr>
          <w:rFonts w:cs="宋体" w:hint="eastAsia"/>
        </w:rPr>
        <w:t>《江苏省建筑业企业信用手册管理办法》第四条</w:t>
      </w:r>
    </w:p>
    <w:p w:rsidR="00DB2949" w:rsidRPr="00891441" w:rsidRDefault="00DB2949" w:rsidP="00F74D8E">
      <w:pPr>
        <w:pStyle w:val="BodyText"/>
        <w:spacing w:line="360" w:lineRule="auto"/>
        <w:ind w:firstLineChars="200" w:firstLine="31680"/>
        <w:rPr>
          <w:rFonts w:ascii="宋体" w:eastAsia="宋体" w:hAnsi="宋体"/>
          <w:sz w:val="21"/>
          <w:szCs w:val="21"/>
        </w:rPr>
      </w:pPr>
      <w:r w:rsidRPr="00891441">
        <w:rPr>
          <w:rFonts w:ascii="宋体" w:eastAsia="宋体" w:hAnsi="宋体" w:cs="宋体" w:hint="eastAsia"/>
          <w:sz w:val="21"/>
          <w:szCs w:val="21"/>
        </w:rPr>
        <w:t>《手册》由建设行政主管部门按年度发放。</w:t>
      </w:r>
    </w:p>
    <w:p w:rsidR="00DB2949" w:rsidRPr="00A143A3" w:rsidRDefault="00DB2949" w:rsidP="00C80C97">
      <w:pPr>
        <w:spacing w:line="360" w:lineRule="auto"/>
        <w:ind w:firstLineChars="200" w:firstLine="31680"/>
        <w:rPr>
          <w:rFonts w:cs="Times New Roman"/>
        </w:rPr>
      </w:pPr>
      <w:r w:rsidRPr="00891441">
        <w:rPr>
          <w:rFonts w:ascii="宋体" w:hAnsi="宋体" w:cs="宋体" w:hint="eastAsia"/>
        </w:rPr>
        <w:t>在本省注册的建筑业企业（以下简称省内企业）应当持营业执照、资质证书及上年度年检证明等相关资料向拟承接工程所在地设区的市建设行政主管部门申领《手册》</w:t>
      </w:r>
      <w:r>
        <w:rPr>
          <w:rFonts w:ascii="宋体" w:hAnsi="宋体" w:cs="宋体" w:hint="eastAsia"/>
        </w:rPr>
        <w:t>。</w:t>
      </w:r>
    </w:p>
    <w:sectPr w:rsidR="00DB2949" w:rsidRPr="00A143A3" w:rsidSect="00146F5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949" w:rsidRDefault="00DB2949" w:rsidP="008F0567">
      <w:pPr>
        <w:rPr>
          <w:rFonts w:cs="Times New Roman"/>
        </w:rPr>
      </w:pPr>
      <w:r>
        <w:rPr>
          <w:rFonts w:cs="Times New Roman"/>
        </w:rPr>
        <w:separator/>
      </w:r>
    </w:p>
  </w:endnote>
  <w:endnote w:type="continuationSeparator" w:id="0">
    <w:p w:rsidR="00DB2949" w:rsidRDefault="00DB2949" w:rsidP="008F056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创艺简仿宋">
    <w:altName w:val="黑体"/>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Arial">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949" w:rsidRDefault="00DB2949" w:rsidP="008F0567">
      <w:pPr>
        <w:rPr>
          <w:rFonts w:cs="Times New Roman"/>
        </w:rPr>
      </w:pPr>
      <w:r>
        <w:rPr>
          <w:rFonts w:cs="Times New Roman"/>
        </w:rPr>
        <w:separator/>
      </w:r>
    </w:p>
  </w:footnote>
  <w:footnote w:type="continuationSeparator" w:id="0">
    <w:p w:rsidR="00DB2949" w:rsidRDefault="00DB2949" w:rsidP="008F056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15BE0"/>
    <w:multiLevelType w:val="hybridMultilevel"/>
    <w:tmpl w:val="7270BAEC"/>
    <w:lvl w:ilvl="0" w:tplc="6A884C0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9C0"/>
    <w:rsid w:val="00026EA4"/>
    <w:rsid w:val="00060D2C"/>
    <w:rsid w:val="00116F07"/>
    <w:rsid w:val="00126B05"/>
    <w:rsid w:val="00146F5D"/>
    <w:rsid w:val="001A3D33"/>
    <w:rsid w:val="001B484D"/>
    <w:rsid w:val="002E433E"/>
    <w:rsid w:val="003428A4"/>
    <w:rsid w:val="00354428"/>
    <w:rsid w:val="003F0E7A"/>
    <w:rsid w:val="003F4076"/>
    <w:rsid w:val="00411BAF"/>
    <w:rsid w:val="0042495A"/>
    <w:rsid w:val="004377EE"/>
    <w:rsid w:val="00470A0F"/>
    <w:rsid w:val="004C5BA3"/>
    <w:rsid w:val="004D1C5B"/>
    <w:rsid w:val="004D703E"/>
    <w:rsid w:val="004E465E"/>
    <w:rsid w:val="00527534"/>
    <w:rsid w:val="00527FDB"/>
    <w:rsid w:val="00550505"/>
    <w:rsid w:val="006147C1"/>
    <w:rsid w:val="006B7A7F"/>
    <w:rsid w:val="006D425C"/>
    <w:rsid w:val="00713190"/>
    <w:rsid w:val="007D7A96"/>
    <w:rsid w:val="007D7DCE"/>
    <w:rsid w:val="00811D13"/>
    <w:rsid w:val="008223C6"/>
    <w:rsid w:val="00825649"/>
    <w:rsid w:val="008269C0"/>
    <w:rsid w:val="008868A5"/>
    <w:rsid w:val="00891441"/>
    <w:rsid w:val="008D3B47"/>
    <w:rsid w:val="008F0567"/>
    <w:rsid w:val="008F3161"/>
    <w:rsid w:val="008F597B"/>
    <w:rsid w:val="00903957"/>
    <w:rsid w:val="00945C0E"/>
    <w:rsid w:val="009A2F16"/>
    <w:rsid w:val="00A01473"/>
    <w:rsid w:val="00A143A3"/>
    <w:rsid w:val="00A34736"/>
    <w:rsid w:val="00AA0971"/>
    <w:rsid w:val="00AD70CD"/>
    <w:rsid w:val="00AD7E85"/>
    <w:rsid w:val="00C606F9"/>
    <w:rsid w:val="00C648B4"/>
    <w:rsid w:val="00C80C97"/>
    <w:rsid w:val="00CD6FC5"/>
    <w:rsid w:val="00CE6438"/>
    <w:rsid w:val="00CF4746"/>
    <w:rsid w:val="00D00778"/>
    <w:rsid w:val="00D44F25"/>
    <w:rsid w:val="00D81ABA"/>
    <w:rsid w:val="00D9221E"/>
    <w:rsid w:val="00DB2949"/>
    <w:rsid w:val="00DB6362"/>
    <w:rsid w:val="00EB5273"/>
    <w:rsid w:val="00EE2A4D"/>
    <w:rsid w:val="00F1649A"/>
    <w:rsid w:val="00F3781C"/>
    <w:rsid w:val="00F50104"/>
    <w:rsid w:val="00F73C05"/>
    <w:rsid w:val="00F74D8E"/>
    <w:rsid w:val="00F80B15"/>
    <w:rsid w:val="00FB7BD9"/>
    <w:rsid w:val="00FC447D"/>
    <w:rsid w:val="00FE57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C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A7F"/>
    <w:pPr>
      <w:ind w:firstLineChars="200" w:firstLine="420"/>
    </w:pPr>
  </w:style>
  <w:style w:type="paragraph" w:styleId="Header">
    <w:name w:val="header"/>
    <w:basedOn w:val="Normal"/>
    <w:link w:val="HeaderChar"/>
    <w:uiPriority w:val="99"/>
    <w:rsid w:val="008F056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F0567"/>
    <w:rPr>
      <w:sz w:val="18"/>
      <w:szCs w:val="18"/>
    </w:rPr>
  </w:style>
  <w:style w:type="paragraph" w:styleId="Footer">
    <w:name w:val="footer"/>
    <w:basedOn w:val="Normal"/>
    <w:link w:val="FooterChar"/>
    <w:uiPriority w:val="99"/>
    <w:rsid w:val="008F056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F0567"/>
    <w:rPr>
      <w:sz w:val="18"/>
      <w:szCs w:val="18"/>
    </w:rPr>
  </w:style>
  <w:style w:type="paragraph" w:styleId="BalloonText">
    <w:name w:val="Balloon Text"/>
    <w:basedOn w:val="Normal"/>
    <w:link w:val="BalloonTextChar"/>
    <w:uiPriority w:val="99"/>
    <w:semiHidden/>
    <w:rsid w:val="008F0567"/>
    <w:rPr>
      <w:sz w:val="18"/>
      <w:szCs w:val="18"/>
    </w:rPr>
  </w:style>
  <w:style w:type="character" w:customStyle="1" w:styleId="BalloonTextChar">
    <w:name w:val="Balloon Text Char"/>
    <w:basedOn w:val="DefaultParagraphFont"/>
    <w:link w:val="BalloonText"/>
    <w:uiPriority w:val="99"/>
    <w:semiHidden/>
    <w:locked/>
    <w:rsid w:val="008F0567"/>
    <w:rPr>
      <w:sz w:val="18"/>
      <w:szCs w:val="18"/>
    </w:rPr>
  </w:style>
  <w:style w:type="paragraph" w:styleId="NormalWeb">
    <w:name w:val="Normal (Web)"/>
    <w:basedOn w:val="Normal"/>
    <w:uiPriority w:val="99"/>
    <w:rsid w:val="00713190"/>
    <w:pPr>
      <w:widowControl/>
      <w:jc w:val="left"/>
    </w:pPr>
    <w:rPr>
      <w:rFonts w:ascii="宋体" w:hAnsi="宋体" w:cs="宋体"/>
      <w:kern w:val="0"/>
      <w:sz w:val="24"/>
      <w:szCs w:val="24"/>
    </w:rPr>
  </w:style>
  <w:style w:type="paragraph" w:styleId="BodyText">
    <w:name w:val="Body Text"/>
    <w:basedOn w:val="Normal"/>
    <w:link w:val="BodyTextChar"/>
    <w:uiPriority w:val="99"/>
    <w:rsid w:val="00A143A3"/>
    <w:rPr>
      <w:rFonts w:ascii="Times New Roman" w:eastAsia="创艺简仿宋" w:hAnsi="Times New Roman" w:cs="Times New Roman"/>
      <w:sz w:val="32"/>
      <w:szCs w:val="32"/>
    </w:rPr>
  </w:style>
  <w:style w:type="character" w:customStyle="1" w:styleId="BodyTextChar">
    <w:name w:val="Body Text Char"/>
    <w:basedOn w:val="DefaultParagraphFont"/>
    <w:link w:val="BodyText"/>
    <w:uiPriority w:val="99"/>
    <w:semiHidden/>
    <w:locked/>
    <w:rsid w:val="003428A4"/>
    <w:rPr>
      <w:sz w:val="21"/>
      <w:szCs w:val="21"/>
    </w:rPr>
  </w:style>
</w:styles>
</file>

<file path=word/webSettings.xml><?xml version="1.0" encoding="utf-8"?>
<w:webSettings xmlns:r="http://schemas.openxmlformats.org/officeDocument/2006/relationships" xmlns:w="http://schemas.openxmlformats.org/wordprocessingml/2006/main">
  <w:divs>
    <w:div w:id="1032152900">
      <w:marLeft w:val="0"/>
      <w:marRight w:val="0"/>
      <w:marTop w:val="0"/>
      <w:marBottom w:val="0"/>
      <w:divBdr>
        <w:top w:val="none" w:sz="0" w:space="0" w:color="auto"/>
        <w:left w:val="none" w:sz="0" w:space="0" w:color="auto"/>
        <w:bottom w:val="none" w:sz="0" w:space="0" w:color="auto"/>
        <w:right w:val="none" w:sz="0" w:space="0" w:color="auto"/>
      </w:divBdr>
    </w:div>
    <w:div w:id="1032152901">
      <w:marLeft w:val="0"/>
      <w:marRight w:val="0"/>
      <w:marTop w:val="0"/>
      <w:marBottom w:val="0"/>
      <w:divBdr>
        <w:top w:val="none" w:sz="0" w:space="0" w:color="auto"/>
        <w:left w:val="none" w:sz="0" w:space="0" w:color="auto"/>
        <w:bottom w:val="none" w:sz="0" w:space="0" w:color="auto"/>
        <w:right w:val="none" w:sz="0" w:space="0" w:color="auto"/>
      </w:divBdr>
    </w:div>
    <w:div w:id="1032152902">
      <w:marLeft w:val="0"/>
      <w:marRight w:val="0"/>
      <w:marTop w:val="0"/>
      <w:marBottom w:val="0"/>
      <w:divBdr>
        <w:top w:val="none" w:sz="0" w:space="0" w:color="auto"/>
        <w:left w:val="none" w:sz="0" w:space="0" w:color="auto"/>
        <w:bottom w:val="none" w:sz="0" w:space="0" w:color="auto"/>
        <w:right w:val="none" w:sz="0" w:space="0" w:color="auto"/>
      </w:divBdr>
    </w:div>
    <w:div w:id="1032152903">
      <w:marLeft w:val="0"/>
      <w:marRight w:val="0"/>
      <w:marTop w:val="0"/>
      <w:marBottom w:val="0"/>
      <w:divBdr>
        <w:top w:val="none" w:sz="0" w:space="0" w:color="auto"/>
        <w:left w:val="none" w:sz="0" w:space="0" w:color="auto"/>
        <w:bottom w:val="none" w:sz="0" w:space="0" w:color="auto"/>
        <w:right w:val="none" w:sz="0" w:space="0" w:color="auto"/>
      </w:divBdr>
    </w:div>
    <w:div w:id="1032152908">
      <w:marLeft w:val="0"/>
      <w:marRight w:val="0"/>
      <w:marTop w:val="0"/>
      <w:marBottom w:val="0"/>
      <w:divBdr>
        <w:top w:val="none" w:sz="0" w:space="0" w:color="auto"/>
        <w:left w:val="none" w:sz="0" w:space="0" w:color="auto"/>
        <w:bottom w:val="none" w:sz="0" w:space="0" w:color="auto"/>
        <w:right w:val="none" w:sz="0" w:space="0" w:color="auto"/>
      </w:divBdr>
    </w:div>
    <w:div w:id="1032152911">
      <w:marLeft w:val="0"/>
      <w:marRight w:val="0"/>
      <w:marTop w:val="0"/>
      <w:marBottom w:val="0"/>
      <w:divBdr>
        <w:top w:val="none" w:sz="0" w:space="0" w:color="auto"/>
        <w:left w:val="none" w:sz="0" w:space="0" w:color="auto"/>
        <w:bottom w:val="none" w:sz="0" w:space="0" w:color="auto"/>
        <w:right w:val="none" w:sz="0" w:space="0" w:color="auto"/>
      </w:divBdr>
      <w:divsChild>
        <w:div w:id="1032152904">
          <w:marLeft w:val="0"/>
          <w:marRight w:val="0"/>
          <w:marTop w:val="0"/>
          <w:marBottom w:val="90"/>
          <w:divBdr>
            <w:top w:val="single" w:sz="6" w:space="0" w:color="D3D3D3"/>
            <w:left w:val="single" w:sz="6" w:space="0" w:color="D3D3D3"/>
            <w:bottom w:val="single" w:sz="6" w:space="0" w:color="D3D3D3"/>
            <w:right w:val="single" w:sz="6" w:space="0" w:color="D3D3D3"/>
          </w:divBdr>
          <w:divsChild>
            <w:div w:id="1032152906">
              <w:marLeft w:val="75"/>
              <w:marRight w:val="75"/>
              <w:marTop w:val="0"/>
              <w:marBottom w:val="0"/>
              <w:divBdr>
                <w:top w:val="none" w:sz="0" w:space="0" w:color="auto"/>
                <w:left w:val="none" w:sz="0" w:space="0" w:color="auto"/>
                <w:bottom w:val="none" w:sz="0" w:space="0" w:color="auto"/>
                <w:right w:val="none" w:sz="0" w:space="0" w:color="auto"/>
              </w:divBdr>
              <w:divsChild>
                <w:div w:id="1032152910">
                  <w:marLeft w:val="0"/>
                  <w:marRight w:val="0"/>
                  <w:marTop w:val="0"/>
                  <w:marBottom w:val="0"/>
                  <w:divBdr>
                    <w:top w:val="none" w:sz="0" w:space="0" w:color="auto"/>
                    <w:left w:val="none" w:sz="0" w:space="0" w:color="auto"/>
                    <w:bottom w:val="none" w:sz="0" w:space="0" w:color="auto"/>
                    <w:right w:val="none" w:sz="0" w:space="0" w:color="auto"/>
                  </w:divBdr>
                  <w:divsChild>
                    <w:div w:id="1032152915">
                      <w:marLeft w:val="0"/>
                      <w:marRight w:val="0"/>
                      <w:marTop w:val="0"/>
                      <w:marBottom w:val="0"/>
                      <w:divBdr>
                        <w:top w:val="none" w:sz="0" w:space="0" w:color="auto"/>
                        <w:left w:val="none" w:sz="0" w:space="0" w:color="auto"/>
                        <w:bottom w:val="none" w:sz="0" w:space="0" w:color="auto"/>
                        <w:right w:val="none" w:sz="0" w:space="0" w:color="auto"/>
                      </w:divBdr>
                      <w:divsChild>
                        <w:div w:id="1032152914">
                          <w:marLeft w:val="0"/>
                          <w:marRight w:val="0"/>
                          <w:marTop w:val="0"/>
                          <w:marBottom w:val="0"/>
                          <w:divBdr>
                            <w:top w:val="none" w:sz="0" w:space="0" w:color="auto"/>
                            <w:left w:val="none" w:sz="0" w:space="0" w:color="auto"/>
                            <w:bottom w:val="none" w:sz="0" w:space="0" w:color="auto"/>
                            <w:right w:val="none" w:sz="0" w:space="0" w:color="auto"/>
                          </w:divBdr>
                          <w:divsChild>
                            <w:div w:id="1032152916">
                              <w:marLeft w:val="0"/>
                              <w:marRight w:val="0"/>
                              <w:marTop w:val="0"/>
                              <w:marBottom w:val="0"/>
                              <w:divBdr>
                                <w:top w:val="none" w:sz="0" w:space="0" w:color="auto"/>
                                <w:left w:val="none" w:sz="0" w:space="0" w:color="auto"/>
                                <w:bottom w:val="none" w:sz="0" w:space="0" w:color="auto"/>
                                <w:right w:val="none" w:sz="0" w:space="0" w:color="auto"/>
                              </w:divBdr>
                              <w:divsChild>
                                <w:div w:id="1032152899">
                                  <w:marLeft w:val="0"/>
                                  <w:marRight w:val="0"/>
                                  <w:marTop w:val="0"/>
                                  <w:marBottom w:val="0"/>
                                  <w:divBdr>
                                    <w:top w:val="none" w:sz="0" w:space="0" w:color="auto"/>
                                    <w:left w:val="none" w:sz="0" w:space="0" w:color="auto"/>
                                    <w:bottom w:val="none" w:sz="0" w:space="0" w:color="auto"/>
                                    <w:right w:val="none" w:sz="0" w:space="0" w:color="auto"/>
                                  </w:divBdr>
                                  <w:divsChild>
                                    <w:div w:id="10321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152917">
          <w:marLeft w:val="0"/>
          <w:marRight w:val="0"/>
          <w:marTop w:val="0"/>
          <w:marBottom w:val="90"/>
          <w:divBdr>
            <w:top w:val="single" w:sz="6" w:space="0" w:color="D3D3D3"/>
            <w:left w:val="single" w:sz="6" w:space="0" w:color="D3D3D3"/>
            <w:bottom w:val="single" w:sz="6" w:space="0" w:color="D3D3D3"/>
            <w:right w:val="single" w:sz="6" w:space="0" w:color="D3D3D3"/>
          </w:divBdr>
          <w:divsChild>
            <w:div w:id="1032152907">
              <w:marLeft w:val="75"/>
              <w:marRight w:val="75"/>
              <w:marTop w:val="0"/>
              <w:marBottom w:val="0"/>
              <w:divBdr>
                <w:top w:val="none" w:sz="0" w:space="0" w:color="auto"/>
                <w:left w:val="none" w:sz="0" w:space="0" w:color="auto"/>
                <w:bottom w:val="none" w:sz="0" w:space="0" w:color="auto"/>
                <w:right w:val="none" w:sz="0" w:space="0" w:color="auto"/>
              </w:divBdr>
              <w:divsChild>
                <w:div w:id="1032152918">
                  <w:marLeft w:val="0"/>
                  <w:marRight w:val="0"/>
                  <w:marTop w:val="0"/>
                  <w:marBottom w:val="0"/>
                  <w:divBdr>
                    <w:top w:val="none" w:sz="0" w:space="0" w:color="auto"/>
                    <w:left w:val="none" w:sz="0" w:space="0" w:color="auto"/>
                    <w:bottom w:val="none" w:sz="0" w:space="0" w:color="auto"/>
                    <w:right w:val="none" w:sz="0" w:space="0" w:color="auto"/>
                  </w:divBdr>
                  <w:divsChild>
                    <w:div w:id="1032152920">
                      <w:marLeft w:val="0"/>
                      <w:marRight w:val="0"/>
                      <w:marTop w:val="0"/>
                      <w:marBottom w:val="0"/>
                      <w:divBdr>
                        <w:top w:val="none" w:sz="0" w:space="0" w:color="auto"/>
                        <w:left w:val="none" w:sz="0" w:space="0" w:color="auto"/>
                        <w:bottom w:val="none" w:sz="0" w:space="0" w:color="auto"/>
                        <w:right w:val="none" w:sz="0" w:space="0" w:color="auto"/>
                      </w:divBdr>
                      <w:divsChild>
                        <w:div w:id="1032152898">
                          <w:marLeft w:val="0"/>
                          <w:marRight w:val="0"/>
                          <w:marTop w:val="0"/>
                          <w:marBottom w:val="0"/>
                          <w:divBdr>
                            <w:top w:val="none" w:sz="0" w:space="0" w:color="auto"/>
                            <w:left w:val="none" w:sz="0" w:space="0" w:color="auto"/>
                            <w:bottom w:val="none" w:sz="0" w:space="0" w:color="auto"/>
                            <w:right w:val="none" w:sz="0" w:space="0" w:color="auto"/>
                          </w:divBdr>
                          <w:divsChild>
                            <w:div w:id="1032152912">
                              <w:marLeft w:val="0"/>
                              <w:marRight w:val="0"/>
                              <w:marTop w:val="0"/>
                              <w:marBottom w:val="0"/>
                              <w:divBdr>
                                <w:top w:val="none" w:sz="0" w:space="0" w:color="auto"/>
                                <w:left w:val="none" w:sz="0" w:space="0" w:color="auto"/>
                                <w:bottom w:val="none" w:sz="0" w:space="0" w:color="auto"/>
                                <w:right w:val="none" w:sz="0" w:space="0" w:color="auto"/>
                              </w:divBdr>
                              <w:divsChild>
                                <w:div w:id="1032152905">
                                  <w:marLeft w:val="0"/>
                                  <w:marRight w:val="0"/>
                                  <w:marTop w:val="0"/>
                                  <w:marBottom w:val="0"/>
                                  <w:divBdr>
                                    <w:top w:val="none" w:sz="0" w:space="0" w:color="auto"/>
                                    <w:left w:val="none" w:sz="0" w:space="0" w:color="auto"/>
                                    <w:bottom w:val="none" w:sz="0" w:space="0" w:color="auto"/>
                                    <w:right w:val="none" w:sz="0" w:space="0" w:color="auto"/>
                                  </w:divBdr>
                                  <w:divsChild>
                                    <w:div w:id="10321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152913">
      <w:marLeft w:val="0"/>
      <w:marRight w:val="0"/>
      <w:marTop w:val="0"/>
      <w:marBottom w:val="0"/>
      <w:divBdr>
        <w:top w:val="none" w:sz="0" w:space="0" w:color="auto"/>
        <w:left w:val="none" w:sz="0" w:space="0" w:color="auto"/>
        <w:bottom w:val="none" w:sz="0" w:space="0" w:color="auto"/>
        <w:right w:val="none" w:sz="0" w:space="0" w:color="auto"/>
      </w:divBdr>
    </w:div>
    <w:div w:id="1032152919">
      <w:marLeft w:val="0"/>
      <w:marRight w:val="0"/>
      <w:marTop w:val="0"/>
      <w:marBottom w:val="0"/>
      <w:divBdr>
        <w:top w:val="none" w:sz="0" w:space="0" w:color="auto"/>
        <w:left w:val="none" w:sz="0" w:space="0" w:color="auto"/>
        <w:bottom w:val="none" w:sz="0" w:space="0" w:color="auto"/>
        <w:right w:val="none" w:sz="0" w:space="0" w:color="auto"/>
      </w:divBdr>
    </w:div>
    <w:div w:id="1032152921">
      <w:marLeft w:val="0"/>
      <w:marRight w:val="0"/>
      <w:marTop w:val="0"/>
      <w:marBottom w:val="0"/>
      <w:divBdr>
        <w:top w:val="none" w:sz="0" w:space="0" w:color="auto"/>
        <w:left w:val="none" w:sz="0" w:space="0" w:color="auto"/>
        <w:bottom w:val="none" w:sz="0" w:space="0" w:color="auto"/>
        <w:right w:val="none" w:sz="0" w:space="0" w:color="auto"/>
      </w:divBdr>
    </w:div>
    <w:div w:id="1032152922">
      <w:marLeft w:val="0"/>
      <w:marRight w:val="0"/>
      <w:marTop w:val="0"/>
      <w:marBottom w:val="0"/>
      <w:divBdr>
        <w:top w:val="none" w:sz="0" w:space="0" w:color="auto"/>
        <w:left w:val="none" w:sz="0" w:space="0" w:color="auto"/>
        <w:bottom w:val="none" w:sz="0" w:space="0" w:color="auto"/>
        <w:right w:val="none" w:sz="0" w:space="0" w:color="auto"/>
      </w:divBdr>
    </w:div>
    <w:div w:id="1032152923">
      <w:marLeft w:val="0"/>
      <w:marRight w:val="0"/>
      <w:marTop w:val="0"/>
      <w:marBottom w:val="0"/>
      <w:divBdr>
        <w:top w:val="none" w:sz="0" w:space="0" w:color="auto"/>
        <w:left w:val="none" w:sz="0" w:space="0" w:color="auto"/>
        <w:bottom w:val="none" w:sz="0" w:space="0" w:color="auto"/>
        <w:right w:val="none" w:sz="0" w:space="0" w:color="auto"/>
      </w:divBdr>
    </w:div>
    <w:div w:id="1032152924">
      <w:marLeft w:val="0"/>
      <w:marRight w:val="0"/>
      <w:marTop w:val="0"/>
      <w:marBottom w:val="0"/>
      <w:divBdr>
        <w:top w:val="none" w:sz="0" w:space="0" w:color="auto"/>
        <w:left w:val="none" w:sz="0" w:space="0" w:color="auto"/>
        <w:bottom w:val="none" w:sz="0" w:space="0" w:color="auto"/>
        <w:right w:val="none" w:sz="0" w:space="0" w:color="auto"/>
      </w:divBdr>
    </w:div>
    <w:div w:id="1032152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4</Pages>
  <Words>497</Words>
  <Characters>2833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有关文件及要求</dc:title>
  <dc:subject/>
  <dc:creator>lwj</dc:creator>
  <cp:keywords/>
  <dc:description/>
  <cp:lastModifiedBy>jgc</cp:lastModifiedBy>
  <cp:revision>17</cp:revision>
  <cp:lastPrinted>2015-09-10T03:04:00Z</cp:lastPrinted>
  <dcterms:created xsi:type="dcterms:W3CDTF">2015-09-09T04:57:00Z</dcterms:created>
  <dcterms:modified xsi:type="dcterms:W3CDTF">2015-09-10T03:07:00Z</dcterms:modified>
</cp:coreProperties>
</file>