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8C299">
      <w:pPr>
        <w:spacing w:before="234" w:line="204" w:lineRule="auto"/>
        <w:ind w:firstLine="346"/>
        <w:jc w:val="center"/>
        <w:rPr>
          <w:rFonts w:ascii="方正小标宋简体" w:hAnsi="宋体" w:eastAsia="方正小标宋简体" w:cs="宋体"/>
          <w:color w:val="auto"/>
          <w:spacing w:val="-1"/>
          <w:sz w:val="44"/>
          <w:szCs w:val="44"/>
        </w:rPr>
      </w:pPr>
      <w:bookmarkStart w:id="0" w:name="_GoBack"/>
      <w:bookmarkEnd w:id="0"/>
      <w:r>
        <w:rPr>
          <w:rFonts w:hint="eastAsia" w:ascii="方正小标宋简体" w:hAnsi="宋体" w:eastAsia="方正小标宋简体" w:cs="宋体"/>
          <w:color w:val="auto"/>
          <w:spacing w:val="-1"/>
          <w:sz w:val="44"/>
          <w:szCs w:val="44"/>
        </w:rPr>
        <w:t>建筑施工现场项目管理人员</w:t>
      </w:r>
    </w:p>
    <w:p w14:paraId="7737A96A">
      <w:pPr>
        <w:spacing w:before="234" w:line="204" w:lineRule="auto"/>
        <w:ind w:firstLine="346"/>
        <w:jc w:val="center"/>
        <w:rPr>
          <w:rFonts w:ascii="方正小标宋简体" w:hAnsi="宋体" w:eastAsia="方正小标宋简体" w:cs="宋体"/>
          <w:color w:val="auto"/>
          <w:spacing w:val="-1"/>
          <w:sz w:val="44"/>
          <w:szCs w:val="44"/>
        </w:rPr>
      </w:pPr>
      <w:r>
        <w:rPr>
          <w:rFonts w:hint="eastAsia" w:ascii="方正小标宋简体" w:hAnsi="宋体" w:eastAsia="方正小标宋简体" w:cs="宋体"/>
          <w:color w:val="auto"/>
          <w:spacing w:val="-1"/>
          <w:sz w:val="44"/>
          <w:szCs w:val="44"/>
        </w:rPr>
        <w:t>实名到岗考勤办事指南</w:t>
      </w:r>
    </w:p>
    <w:p w14:paraId="4C6188B4">
      <w:pPr>
        <w:keepNext w:val="0"/>
        <w:keepLines w:val="0"/>
        <w:pageBreakBefore w:val="0"/>
        <w:widowControl/>
        <w:kinsoku w:val="0"/>
        <w:wordWrap/>
        <w:overflowPunct/>
        <w:topLinePunct w:val="0"/>
        <w:autoSpaceDE w:val="0"/>
        <w:autoSpaceDN w:val="0"/>
        <w:bidi w:val="0"/>
        <w:adjustRightInd w:val="0"/>
        <w:snapToGrid w:val="0"/>
        <w:spacing w:before="113" w:after="113" w:line="207" w:lineRule="auto"/>
        <w:jc w:val="center"/>
        <w:textAlignment w:val="baseline"/>
        <w:rPr>
          <w:rFonts w:ascii="楷体" w:hAnsi="楷体" w:eastAsia="楷体"/>
        </w:rPr>
      </w:pPr>
      <w:r>
        <w:rPr>
          <w:rFonts w:ascii="楷体" w:hAnsi="楷体" w:eastAsia="楷体" w:cs="宋体"/>
          <w:spacing w:val="-14"/>
          <w:sz w:val="32"/>
          <w:szCs w:val="32"/>
        </w:rPr>
        <w:t>（</w:t>
      </w:r>
      <w:r>
        <w:rPr>
          <w:rFonts w:hint="default" w:ascii="Times New Roman" w:hAnsi="Times New Roman" w:eastAsia="楷体" w:cs="Times New Roman"/>
          <w:spacing w:val="-14"/>
          <w:sz w:val="32"/>
          <w:szCs w:val="32"/>
        </w:rPr>
        <w:t>2025年</w:t>
      </w:r>
      <w:r>
        <w:rPr>
          <w:rFonts w:hint="default" w:ascii="Times New Roman" w:hAnsi="Times New Roman" w:eastAsia="楷体" w:cs="Times New Roman"/>
          <w:spacing w:val="-14"/>
          <w:sz w:val="32"/>
          <w:szCs w:val="32"/>
          <w:lang w:val="en-US" w:eastAsia="zh-CN"/>
        </w:rPr>
        <w:t>12</w:t>
      </w:r>
      <w:r>
        <w:rPr>
          <w:rFonts w:hint="eastAsia" w:ascii="楷体" w:hAnsi="楷体" w:eastAsia="楷体" w:cs="宋体"/>
          <w:spacing w:val="-14"/>
          <w:sz w:val="32"/>
          <w:szCs w:val="32"/>
          <w:lang w:val="en-US" w:eastAsia="zh-CN"/>
        </w:rPr>
        <w:t>月</w:t>
      </w:r>
      <w:r>
        <w:rPr>
          <w:rFonts w:ascii="楷体" w:hAnsi="楷体" w:eastAsia="楷体" w:cs="宋体"/>
          <w:spacing w:val="-14"/>
          <w:sz w:val="32"/>
          <w:szCs w:val="32"/>
        </w:rPr>
        <w:t>）</w:t>
      </w:r>
    </w:p>
    <w:p w14:paraId="563F0513">
      <w:pPr>
        <w:keepNext w:val="0"/>
        <w:keepLines w:val="0"/>
        <w:pageBreakBefore w:val="0"/>
        <w:widowControl/>
        <w:kinsoku w:val="0"/>
        <w:wordWrap/>
        <w:overflowPunct/>
        <w:topLinePunct w:val="0"/>
        <w:autoSpaceDE w:val="0"/>
        <w:autoSpaceDN w:val="0"/>
        <w:bidi w:val="0"/>
        <w:adjustRightInd w:val="0"/>
        <w:snapToGrid w:val="0"/>
        <w:spacing w:line="288" w:lineRule="auto"/>
        <w:ind w:firstLine="602" w:firstLineChars="200"/>
        <w:textAlignment w:val="baseline"/>
        <w:rPr>
          <w:rFonts w:hint="eastAsia" w:asciiTheme="minorEastAsia" w:hAnsiTheme="minorEastAsia" w:eastAsiaTheme="minorEastAsia" w:cstheme="minorEastAsia"/>
          <w:b/>
          <w:bCs/>
          <w:sz w:val="30"/>
          <w:szCs w:val="30"/>
          <w:highlight w:val="yellow"/>
        </w:rPr>
      </w:pPr>
    </w:p>
    <w:p w14:paraId="0C80A298">
      <w:pPr>
        <w:keepNext w:val="0"/>
        <w:keepLines w:val="0"/>
        <w:pageBreakBefore w:val="0"/>
        <w:widowControl/>
        <w:kinsoku w:val="0"/>
        <w:wordWrap/>
        <w:overflowPunct/>
        <w:topLinePunct w:val="0"/>
        <w:autoSpaceDE w:val="0"/>
        <w:autoSpaceDN w:val="0"/>
        <w:bidi w:val="0"/>
        <w:adjustRightInd w:val="0"/>
        <w:snapToGrid w:val="0"/>
        <w:spacing w:line="288" w:lineRule="auto"/>
        <w:ind w:firstLine="602"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highlight w:val="yellow"/>
        </w:rPr>
        <w:t>注意事项：</w:t>
      </w:r>
    </w:p>
    <w:p w14:paraId="3738E807">
      <w:pPr>
        <w:keepNext w:val="0"/>
        <w:keepLines w:val="0"/>
        <w:pageBreakBefore w:val="0"/>
        <w:widowControl/>
        <w:kinsoku w:val="0"/>
        <w:wordWrap/>
        <w:overflowPunct/>
        <w:topLinePunct w:val="0"/>
        <w:autoSpaceDE w:val="0"/>
        <w:autoSpaceDN w:val="0"/>
        <w:bidi w:val="0"/>
        <w:adjustRightInd w:val="0"/>
        <w:snapToGrid w:val="0"/>
        <w:spacing w:line="288" w:lineRule="auto"/>
        <w:ind w:firstLine="600"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1、新开工工程开始实名到岗考勤（以下简称“考勤”）的，考勤人员需先入“南京市智慧城建综合服务平台”人员数据库，先入库再考勤。</w:t>
      </w:r>
    </w:p>
    <w:p w14:paraId="155AA15E">
      <w:pPr>
        <w:keepNext w:val="0"/>
        <w:keepLines w:val="0"/>
        <w:pageBreakBefore w:val="0"/>
        <w:widowControl/>
        <w:kinsoku w:val="0"/>
        <w:wordWrap/>
        <w:overflowPunct/>
        <w:topLinePunct w:val="0"/>
        <w:autoSpaceDE w:val="0"/>
        <w:autoSpaceDN w:val="0"/>
        <w:bidi w:val="0"/>
        <w:adjustRightInd w:val="0"/>
        <w:snapToGrid w:val="0"/>
        <w:spacing w:line="288" w:lineRule="auto"/>
        <w:ind w:firstLine="600"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2、考勤单位包括房屋建筑和市政基础设施工程施工现场的建设单位、监理单位、施工总承包单位（专业承包单位）、分包单位。</w:t>
      </w:r>
    </w:p>
    <w:p w14:paraId="61D18787">
      <w:pPr>
        <w:keepNext w:val="0"/>
        <w:keepLines w:val="0"/>
        <w:pageBreakBefore w:val="0"/>
        <w:widowControl/>
        <w:kinsoku w:val="0"/>
        <w:wordWrap/>
        <w:overflowPunct/>
        <w:topLinePunct w:val="0"/>
        <w:autoSpaceDE w:val="0"/>
        <w:autoSpaceDN w:val="0"/>
        <w:bidi w:val="0"/>
        <w:adjustRightInd w:val="0"/>
        <w:snapToGrid w:val="0"/>
        <w:spacing w:line="288" w:lineRule="auto"/>
        <w:ind w:firstLine="600" w:firstLineChars="200"/>
        <w:textAlignment w:val="baseline"/>
        <w:rPr>
          <w:rFonts w:hint="eastAsia"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3、“宁城慧”小程序登录手机号需与“南京市智慧城建综合服务平台”中，人员信息录入人员库时的手机号保持一致。</w:t>
      </w:r>
    </w:p>
    <w:p w14:paraId="0E4A94FD">
      <w:pPr>
        <w:keepNext w:val="0"/>
        <w:keepLines w:val="0"/>
        <w:pageBreakBefore w:val="0"/>
        <w:widowControl/>
        <w:kinsoku w:val="0"/>
        <w:wordWrap/>
        <w:overflowPunct/>
        <w:topLinePunct w:val="0"/>
        <w:autoSpaceDE w:val="0"/>
        <w:autoSpaceDN w:val="0"/>
        <w:bidi w:val="0"/>
        <w:adjustRightInd w:val="0"/>
        <w:snapToGrid w:val="0"/>
        <w:spacing w:line="288" w:lineRule="auto"/>
        <w:ind w:firstLine="600" w:firstLineChars="200"/>
        <w:textAlignment w:val="baseline"/>
        <w:rPr>
          <w:rFonts w:hint="default"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4、若联合体成员单位进行考勤，需联系相应主管部门在“南京市智慧城建综合服务平台”中添加联合体单位考勤信息；联合体牵头单位按照本指南正常申请考勤即可。</w:t>
      </w:r>
    </w:p>
    <w:p w14:paraId="7A6D997F">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Theme="minorEastAsia" w:hAnsiTheme="minorEastAsia" w:cstheme="minorEastAsia"/>
          <w:sz w:val="30"/>
          <w:szCs w:val="30"/>
          <w:lang w:val="en-US" w:eastAsia="zh-CN"/>
        </w:rPr>
      </w:pPr>
    </w:p>
    <w:p w14:paraId="53593E24">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val="en-US" w:eastAsia="zh-CN"/>
        </w:rPr>
        <w:t>一、</w:t>
      </w:r>
      <w:r>
        <w:rPr>
          <w:rFonts w:hint="eastAsia" w:asciiTheme="minorEastAsia" w:hAnsiTheme="minorEastAsia" w:eastAsiaTheme="minorEastAsia" w:cstheme="minorEastAsia"/>
          <w:sz w:val="32"/>
          <w:szCs w:val="32"/>
        </w:rPr>
        <w:t>考勤对象</w:t>
      </w:r>
    </w:p>
    <w:p w14:paraId="2F56E3F1">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建设单位、监理单位、施工总承包单位（专业承包单位）、分包单位的项目管理人员。具体为：</w:t>
      </w:r>
    </w:p>
    <w:p w14:paraId="7B43EE2D">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建设单位</w:t>
      </w:r>
      <w:r>
        <w:rPr>
          <w:rFonts w:hint="eastAsia" w:asciiTheme="minorEastAsia" w:hAnsiTheme="minorEastAsia" w:eastAsiaTheme="minorEastAsia" w:cstheme="minorEastAsia"/>
          <w:sz w:val="32"/>
          <w:szCs w:val="32"/>
        </w:rPr>
        <w:t>的项目负责人；</w:t>
      </w:r>
    </w:p>
    <w:p w14:paraId="4259FF8D">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监理单位</w:t>
      </w:r>
      <w:r>
        <w:rPr>
          <w:rFonts w:hint="eastAsia" w:asciiTheme="minorEastAsia" w:hAnsiTheme="minorEastAsia" w:eastAsiaTheme="minorEastAsia" w:cstheme="minorEastAsia"/>
          <w:sz w:val="32"/>
          <w:szCs w:val="32"/>
        </w:rPr>
        <w:t>的总监理工程师、总监理工程师代表、专业监理工程师、监理员等；（监理单位总监在同一行政区域内同时在两个或者三个项目担任总监的，根据实际情况在其中一个项目考勤，但必须加入每个项目的考勤组，与此同时，该总监任职的其他一个或者两个项目的总监代表必须考勤；总监在两个或者三个项目的考勤时间累计计算。）</w:t>
      </w:r>
    </w:p>
    <w:p w14:paraId="7E5F419F">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施工总承包单位（专业承包单位）</w:t>
      </w:r>
      <w:r>
        <w:rPr>
          <w:rFonts w:hint="eastAsia" w:asciiTheme="minorEastAsia" w:hAnsiTheme="minorEastAsia" w:eastAsiaTheme="minorEastAsia" w:cstheme="minorEastAsia"/>
          <w:sz w:val="32"/>
          <w:szCs w:val="32"/>
        </w:rPr>
        <w:t>和</w:t>
      </w:r>
      <w:r>
        <w:rPr>
          <w:rFonts w:hint="eastAsia" w:asciiTheme="minorEastAsia" w:hAnsiTheme="minorEastAsia" w:eastAsiaTheme="minorEastAsia" w:cstheme="minorEastAsia"/>
          <w:b/>
          <w:bCs/>
          <w:sz w:val="32"/>
          <w:szCs w:val="32"/>
        </w:rPr>
        <w:t>分包单位</w:t>
      </w:r>
      <w:r>
        <w:rPr>
          <w:rFonts w:hint="eastAsia" w:asciiTheme="minorEastAsia" w:hAnsiTheme="minorEastAsia" w:eastAsiaTheme="minorEastAsia" w:cstheme="minorEastAsia"/>
          <w:sz w:val="32"/>
          <w:szCs w:val="32"/>
        </w:rPr>
        <w:t>的项目经理、技术负责人、施工员、安全员、质量员等。</w:t>
      </w:r>
    </w:p>
    <w:p w14:paraId="572D9B07">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p>
    <w:p w14:paraId="70341E1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二、考勤准备</w:t>
      </w:r>
    </w:p>
    <w:p w14:paraId="21D09A57">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（一）考勤前，各企业在“江苏省建筑市场监管与诚信信息一体化平台”进行合同归集。</w:t>
      </w:r>
    </w:p>
    <w:p w14:paraId="34B53A6F">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合同归集显示“已归集</w:t>
      </w:r>
      <w:r>
        <w:rPr>
          <w:rFonts w:hint="eastAsia" w:asciiTheme="minorEastAsia" w:hAnsiTheme="minorEastAsia" w:cstheme="minorEastAsia"/>
          <w:sz w:val="32"/>
          <w:szCs w:val="32"/>
          <w:lang w:eastAsia="zh-CN"/>
        </w:rPr>
        <w:t>，</w:t>
      </w:r>
      <w:r>
        <w:rPr>
          <w:rFonts w:hint="eastAsia" w:asciiTheme="minorEastAsia" w:hAnsiTheme="minorEastAsia" w:eastAsiaTheme="minorEastAsia" w:cstheme="minorEastAsia"/>
          <w:sz w:val="32"/>
          <w:szCs w:val="32"/>
        </w:rPr>
        <w:t>已抽查”后，数据会同步到“南京市智慧城建综合服务平台”。</w:t>
      </w:r>
    </w:p>
    <w:p w14:paraId="60D0313B">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p>
    <w:p w14:paraId="23D58E7F">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pPr>
      <w:r>
        <w:rPr>
          <w:rFonts w:hint="eastAsia" w:asciiTheme="minorEastAsia" w:hAnsiTheme="minorEastAsia" w:eastAsiaTheme="minorEastAsia" w:cstheme="minorEastAsia"/>
          <w:sz w:val="32"/>
          <w:szCs w:val="32"/>
        </w:rPr>
        <w:t>（二）考勤前，在“南京市智慧城建综合服务平台”→“人员信息”中完成人员信息录入。</w:t>
      </w:r>
    </w:p>
    <w:p w14:paraId="4303CEBA">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pPr>
    </w:p>
    <w:p w14:paraId="1D0FB0A3">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5093335" cy="2250440"/>
            <wp:effectExtent l="0" t="0" r="12065" b="16510"/>
            <wp:docPr id="18" name="图片 18" descr="C:\Users\jl\Documents\Tencent Files\1490371170\nt_qq\nt_data\Pic\2025-03\Ori\d41c9c524a147bcff1726c892b7896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l\Documents\Tencent Files\1490371170\nt_qq\nt_data\Pic\2025-03\Ori\d41c9c524a147bcff1726c892b78963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093335" cy="2250440"/>
                    </a:xfrm>
                    <a:prstGeom prst="rect">
                      <a:avLst/>
                    </a:prstGeom>
                    <a:noFill/>
                    <a:ln>
                      <a:noFill/>
                    </a:ln>
                  </pic:spPr>
                </pic:pic>
              </a:graphicData>
            </a:graphic>
          </wp:inline>
        </w:drawing>
      </w:r>
    </w:p>
    <w:p w14:paraId="280E48D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p>
    <w:p w14:paraId="3D57D9F0">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（三）各企业完成合同归集，数据同步到“南京市智慧城建综合服务平台”，且人员信息核对通过后，即可申请考勤。</w:t>
      </w:r>
    </w:p>
    <w:p w14:paraId="292D257B">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highlight w:val="yellow"/>
        </w:rPr>
        <w:t>1、如何申请考勤。</w:t>
      </w:r>
    </w:p>
    <w:p w14:paraId="5B8397F7">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可登录“南京市智慧城建综合服务平台”→</w:t>
      </w:r>
      <w:r>
        <w:rPr>
          <w:rFonts w:hint="eastAsia" w:asciiTheme="minorEastAsia" w:hAnsiTheme="minorEastAsia" w:cstheme="minorEastAsia"/>
          <w:sz w:val="32"/>
          <w:szCs w:val="32"/>
          <w:lang w:eastAsia="zh-CN"/>
        </w:rPr>
        <w:t>“</w:t>
      </w:r>
      <w:r>
        <w:rPr>
          <w:rFonts w:hint="eastAsia" w:asciiTheme="minorEastAsia" w:hAnsiTheme="minorEastAsia" w:eastAsiaTheme="minorEastAsia" w:cstheme="minorEastAsia"/>
          <w:sz w:val="32"/>
          <w:szCs w:val="32"/>
        </w:rPr>
        <w:t>建设工程</w:t>
      </w:r>
      <w:r>
        <w:rPr>
          <w:rFonts w:hint="eastAsia" w:asciiTheme="minorEastAsia" w:hAnsiTheme="minorEastAsia" w:cstheme="minorEastAsia"/>
          <w:sz w:val="32"/>
          <w:szCs w:val="32"/>
          <w:lang w:eastAsia="zh-CN"/>
        </w:rPr>
        <w:t>”</w:t>
      </w:r>
      <w:r>
        <w:rPr>
          <w:rFonts w:hint="eastAsia" w:asciiTheme="minorEastAsia" w:hAnsiTheme="minorEastAsia" w:eastAsiaTheme="minorEastAsia" w:cstheme="minorEastAsia"/>
          <w:sz w:val="32"/>
          <w:szCs w:val="32"/>
        </w:rPr>
        <w:t>→</w:t>
      </w:r>
      <w:r>
        <w:rPr>
          <w:rFonts w:hint="eastAsia" w:asciiTheme="minorEastAsia" w:hAnsiTheme="minorEastAsia" w:cstheme="minorEastAsia"/>
          <w:sz w:val="32"/>
          <w:szCs w:val="32"/>
          <w:lang w:eastAsia="zh-CN"/>
        </w:rPr>
        <w:t>“</w:t>
      </w:r>
      <w:r>
        <w:rPr>
          <w:rFonts w:hint="eastAsia" w:asciiTheme="minorEastAsia" w:hAnsiTheme="minorEastAsia" w:eastAsiaTheme="minorEastAsia" w:cstheme="minorEastAsia"/>
          <w:sz w:val="32"/>
          <w:szCs w:val="32"/>
        </w:rPr>
        <w:t>现场管理</w:t>
      </w:r>
      <w:r>
        <w:rPr>
          <w:rFonts w:hint="eastAsia" w:asciiTheme="minorEastAsia" w:hAnsiTheme="minorEastAsia" w:cstheme="minorEastAsia"/>
          <w:sz w:val="32"/>
          <w:szCs w:val="32"/>
          <w:lang w:eastAsia="zh-CN"/>
        </w:rPr>
        <w:t>”</w:t>
      </w:r>
      <w:r>
        <w:rPr>
          <w:rFonts w:hint="eastAsia" w:asciiTheme="minorEastAsia" w:hAnsiTheme="minorEastAsia" w:eastAsiaTheme="minorEastAsia" w:cstheme="minorEastAsia"/>
          <w:sz w:val="32"/>
          <w:szCs w:val="32"/>
        </w:rPr>
        <w:t>→</w:t>
      </w:r>
      <w:r>
        <w:rPr>
          <w:rFonts w:hint="eastAsia" w:asciiTheme="minorEastAsia" w:hAnsiTheme="minorEastAsia" w:cstheme="minorEastAsia"/>
          <w:sz w:val="32"/>
          <w:szCs w:val="32"/>
          <w:lang w:eastAsia="zh-CN"/>
        </w:rPr>
        <w:t>“</w:t>
      </w:r>
      <w:r>
        <w:rPr>
          <w:rFonts w:hint="eastAsia" w:asciiTheme="minorEastAsia" w:hAnsiTheme="minorEastAsia" w:eastAsiaTheme="minorEastAsia" w:cstheme="minorEastAsia"/>
          <w:sz w:val="32"/>
          <w:szCs w:val="32"/>
        </w:rPr>
        <w:t>管理人员考勤</w:t>
      </w:r>
      <w:r>
        <w:rPr>
          <w:rFonts w:hint="eastAsia" w:asciiTheme="minorEastAsia" w:hAnsiTheme="minorEastAsia" w:cstheme="minorEastAsia"/>
          <w:sz w:val="32"/>
          <w:szCs w:val="32"/>
          <w:lang w:eastAsia="zh-CN"/>
        </w:rPr>
        <w:t>”</w:t>
      </w:r>
      <w:r>
        <w:rPr>
          <w:rFonts w:hint="eastAsia" w:asciiTheme="minorEastAsia" w:hAnsiTheme="minorEastAsia" w:eastAsiaTheme="minorEastAsia" w:cstheme="minorEastAsia"/>
          <w:sz w:val="32"/>
          <w:szCs w:val="32"/>
        </w:rPr>
        <w:t>→</w:t>
      </w:r>
      <w:r>
        <w:rPr>
          <w:rFonts w:hint="eastAsia" w:asciiTheme="minorEastAsia" w:hAnsiTheme="minorEastAsia" w:cstheme="minorEastAsia"/>
          <w:sz w:val="32"/>
          <w:szCs w:val="32"/>
          <w:lang w:eastAsia="zh-CN"/>
        </w:rPr>
        <w:t>“</w:t>
      </w:r>
      <w:r>
        <w:rPr>
          <w:rFonts w:hint="eastAsia" w:asciiTheme="minorEastAsia" w:hAnsiTheme="minorEastAsia" w:eastAsiaTheme="minorEastAsia" w:cstheme="minorEastAsia"/>
          <w:sz w:val="32"/>
          <w:szCs w:val="32"/>
        </w:rPr>
        <w:t>考勤申请</w:t>
      </w:r>
      <w:r>
        <w:rPr>
          <w:rFonts w:hint="eastAsia" w:asciiTheme="minorEastAsia" w:hAnsiTheme="minorEastAsia" w:cstheme="minorEastAsia"/>
          <w:sz w:val="32"/>
          <w:szCs w:val="32"/>
          <w:lang w:eastAsia="zh-CN"/>
        </w:rPr>
        <w:t>”</w:t>
      </w:r>
      <w:r>
        <w:rPr>
          <w:rFonts w:hint="eastAsia" w:asciiTheme="minorEastAsia" w:hAnsiTheme="minorEastAsia" w:eastAsiaTheme="minorEastAsia" w:cstheme="minorEastAsia"/>
          <w:sz w:val="32"/>
          <w:szCs w:val="32"/>
        </w:rPr>
        <w:t>。</w:t>
      </w:r>
    </w:p>
    <w:p w14:paraId="19AE3A7F">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4458970" cy="2947035"/>
            <wp:effectExtent l="0" t="0" r="17780" b="5715"/>
            <wp:docPr id="12" name="图片 12" descr="C:\Users\jl\Documents\Tencent Files\1490371170\nt_qq\nt_data\Pic\2025-03\Ori\23dd2b78419bca03811e977be8a40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l\Documents\Tencent Files\1490371170\nt_qq\nt_data\Pic\2025-03\Ori\23dd2b78419bca03811e977be8a40da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458970" cy="2947035"/>
                    </a:xfrm>
                    <a:prstGeom prst="rect">
                      <a:avLst/>
                    </a:prstGeom>
                    <a:noFill/>
                    <a:ln>
                      <a:noFill/>
                    </a:ln>
                  </pic:spPr>
                </pic:pic>
              </a:graphicData>
            </a:graphic>
          </wp:inline>
        </w:drawing>
      </w:r>
    </w:p>
    <w:p w14:paraId="6DDD5387">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snapToGrid/>
        </w:rPr>
      </w:pPr>
    </w:p>
    <w:p w14:paraId="53996895">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进入考勤申请界面后，点击“添加考勤申请”，“搜索”考勤工程，选择（勾选）需考勤的工程添加即可。（此步骤仅需监理和总包操作，建设方由监理邀请、分包单位由总包邀请，详情见后面三（三）邀请步骤）。</w:t>
      </w:r>
    </w:p>
    <w:p w14:paraId="29021562">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5070475" cy="2512060"/>
            <wp:effectExtent l="0" t="0" r="1587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070475" cy="2512060"/>
                    </a:xfrm>
                    <a:prstGeom prst="rect">
                      <a:avLst/>
                    </a:prstGeom>
                  </pic:spPr>
                </pic:pic>
              </a:graphicData>
            </a:graphic>
          </wp:inline>
        </w:drawing>
      </w:r>
    </w:p>
    <w:p w14:paraId="3BDB02F9">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snapToGrid/>
        </w:rPr>
      </w:pPr>
    </w:p>
    <w:p w14:paraId="272AA44B">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若搜索不到考勤工程，点击“获取合同信息”，同步建委合同信息至考勤库。</w:t>
      </w:r>
    </w:p>
    <w:p w14:paraId="4222C659">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5010785" cy="1376680"/>
            <wp:effectExtent l="0" t="0" r="1841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l="11617" t="11630" b="39729"/>
                    <a:stretch>
                      <a:fillRect/>
                    </a:stretch>
                  </pic:blipFill>
                  <pic:spPr>
                    <a:xfrm>
                      <a:off x="0" y="0"/>
                      <a:ext cx="5010785" cy="1376680"/>
                    </a:xfrm>
                    <a:prstGeom prst="rect">
                      <a:avLst/>
                    </a:prstGeom>
                    <a:ln>
                      <a:noFill/>
                    </a:ln>
                  </pic:spPr>
                </pic:pic>
              </a:graphicData>
            </a:graphic>
          </wp:inline>
        </w:drawing>
      </w:r>
    </w:p>
    <w:p w14:paraId="3DF9800C">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snapToGrid/>
        </w:rPr>
      </w:pPr>
    </w:p>
    <w:p w14:paraId="56A64540">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4983480" cy="1819910"/>
            <wp:effectExtent l="0" t="0" r="762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4983480" cy="1819910"/>
                    </a:xfrm>
                    <a:prstGeom prst="rect">
                      <a:avLst/>
                    </a:prstGeom>
                  </pic:spPr>
                </pic:pic>
              </a:graphicData>
            </a:graphic>
          </wp:inline>
        </w:drawing>
      </w:r>
    </w:p>
    <w:p w14:paraId="6894865A">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snapToGrid/>
        </w:rPr>
      </w:pPr>
    </w:p>
    <w:p w14:paraId="5FE1D5C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（四）扫码。勾选工程后，在“宁勤绩二维码获取”里填入该工程总包项目经理（总监、总代）或负责考勤工作的施工员手机号，点击获取二维码，扫描下方的二维码进入项目信息确认与注册界面。</w:t>
      </w:r>
    </w:p>
    <w:p w14:paraId="09BC0382">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textAlignment w:val="baseline"/>
        <w:rPr>
          <w:rFonts w:hint="eastAsia" w:asciiTheme="minorEastAsia" w:hAnsiTheme="minorEastAsia" w:cstheme="minorEastAsia"/>
          <w:b/>
          <w:bCs/>
          <w:sz w:val="32"/>
          <w:szCs w:val="32"/>
          <w:lang w:eastAsia="zh-CN"/>
        </w:rPr>
      </w:pPr>
      <w:r>
        <w:rPr>
          <w:rFonts w:hint="eastAsia" w:asciiTheme="minorEastAsia" w:hAnsiTheme="minorEastAsia" w:eastAsiaTheme="minorEastAsia" w:cstheme="minorEastAsia"/>
          <w:b/>
          <w:bCs/>
          <w:sz w:val="32"/>
          <w:szCs w:val="32"/>
          <w:highlight w:val="yellow"/>
        </w:rPr>
        <w:t>注意：</w:t>
      </w:r>
      <w:r>
        <w:rPr>
          <w:rFonts w:hint="eastAsia" w:asciiTheme="minorEastAsia" w:hAnsiTheme="minorEastAsia" w:eastAsiaTheme="minorEastAsia" w:cstheme="minorEastAsia"/>
          <w:b/>
          <w:bCs/>
          <w:sz w:val="32"/>
          <w:szCs w:val="32"/>
        </w:rPr>
        <w:t>填手机号码时要填项目经理（总监、总代）或负责考勤工作的施工员手机号，</w:t>
      </w:r>
      <w:r>
        <w:rPr>
          <w:rFonts w:hint="eastAsia" w:asciiTheme="minorEastAsia" w:hAnsiTheme="minorEastAsia" w:cstheme="minorEastAsia"/>
          <w:b/>
          <w:bCs/>
          <w:sz w:val="32"/>
          <w:szCs w:val="32"/>
          <w:lang w:val="en-US" w:eastAsia="zh-CN"/>
        </w:rPr>
        <w:t>请</w:t>
      </w:r>
      <w:r>
        <w:rPr>
          <w:rFonts w:hint="eastAsia" w:asciiTheme="minorEastAsia" w:hAnsiTheme="minorEastAsia" w:eastAsiaTheme="minorEastAsia" w:cstheme="minorEastAsia"/>
          <w:b/>
          <w:bCs/>
          <w:sz w:val="32"/>
          <w:szCs w:val="32"/>
        </w:rPr>
        <w:t>不要随意填写</w:t>
      </w:r>
      <w:r>
        <w:rPr>
          <w:rFonts w:hint="eastAsia" w:asciiTheme="minorEastAsia" w:hAnsiTheme="minorEastAsia" w:cstheme="minorEastAsia"/>
          <w:b/>
          <w:bCs/>
          <w:sz w:val="32"/>
          <w:szCs w:val="32"/>
          <w:lang w:eastAsia="zh-CN"/>
        </w:rPr>
        <w:t>。</w:t>
      </w:r>
    </w:p>
    <w:p w14:paraId="68B76F4F">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eastAsiaTheme="minorEastAsia"/>
          <w:lang w:eastAsia="zh-CN"/>
        </w:rPr>
      </w:pPr>
      <w:r>
        <w:rPr>
          <w:rFonts w:hint="eastAsia" w:eastAsiaTheme="minorEastAsia"/>
          <w:lang w:eastAsia="zh-CN"/>
        </w:rPr>
        <w:drawing>
          <wp:inline distT="0" distB="0" distL="114300" distR="114300">
            <wp:extent cx="3291205" cy="2375535"/>
            <wp:effectExtent l="0" t="0" r="4445" b="5715"/>
            <wp:docPr id="20" name="图片 20"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1.JPG1"/>
                    <pic:cNvPicPr>
                      <a:picLocks noChangeAspect="1"/>
                    </pic:cNvPicPr>
                  </pic:nvPicPr>
                  <pic:blipFill>
                    <a:blip r:embed="rId9"/>
                    <a:srcRect l="11" r="11"/>
                    <a:stretch>
                      <a:fillRect/>
                    </a:stretch>
                  </pic:blipFill>
                  <pic:spPr>
                    <a:xfrm>
                      <a:off x="0" y="0"/>
                      <a:ext cx="3291205" cy="2375535"/>
                    </a:xfrm>
                    <a:prstGeom prst="rect">
                      <a:avLst/>
                    </a:prstGeom>
                  </pic:spPr>
                </pic:pic>
              </a:graphicData>
            </a:graphic>
          </wp:inline>
        </w:drawing>
      </w:r>
    </w:p>
    <w:p w14:paraId="701E6E33">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eastAsiaTheme="minorEastAsia"/>
          <w:lang w:eastAsia="zh-CN"/>
        </w:rPr>
      </w:pPr>
    </w:p>
    <w:p w14:paraId="3698BDB2">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（五）关联工程。同一项目不同的标段，若是使用同一批管理人员，可以使用该功能将两个标段的工程关联起来实现操作一次（每日打卡）两个标段同时考勤的功能。具体操作如下：</w:t>
      </w:r>
    </w:p>
    <w:p w14:paraId="28F6297A">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进入“南京市智慧城建综合服务平台”后，点击“建设工程”→“现场管理”→“管理人员考勤”模块,找到“考勤申请”菜单，在本页面列表中查找到已申请考勤需要关联其他工程的项目，点击该条目后面的“考勤事项申请”，在跳出的窗口中选择“关联工程”。</w:t>
      </w:r>
    </w:p>
    <w:p w14:paraId="0B176F22">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4665345" cy="1724025"/>
            <wp:effectExtent l="0" t="0" r="190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0">
                      <a:lum bright="-6000"/>
                    </a:blip>
                    <a:stretch>
                      <a:fillRect/>
                    </a:stretch>
                  </pic:blipFill>
                  <pic:spPr>
                    <a:xfrm>
                      <a:off x="0" y="0"/>
                      <a:ext cx="4665345" cy="1724025"/>
                    </a:xfrm>
                    <a:prstGeom prst="rect">
                      <a:avLst/>
                    </a:prstGeom>
                  </pic:spPr>
                </pic:pic>
              </a:graphicData>
            </a:graphic>
          </wp:inline>
        </w:drawing>
      </w:r>
    </w:p>
    <w:p w14:paraId="5B3DAF15">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textAlignment w:val="baseline"/>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再在新跳出的窗口中选择需要关联的工程，勾选后点击提交。</w:t>
      </w:r>
    </w:p>
    <w:p w14:paraId="35D5625A">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z w:val="24"/>
          <w:szCs w:val="24"/>
        </w:rPr>
      </w:pPr>
      <w:r>
        <w:rPr>
          <w:sz w:val="24"/>
          <w:szCs w:val="24"/>
        </w:rPr>
        <w:drawing>
          <wp:inline distT="0" distB="0" distL="0" distR="0">
            <wp:extent cx="4495165" cy="1747520"/>
            <wp:effectExtent l="0" t="0" r="635" b="5080"/>
            <wp:docPr id="21" name="图片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95165" cy="1747520"/>
                    </a:xfrm>
                    <a:prstGeom prst="rect">
                      <a:avLst/>
                    </a:prstGeom>
                    <a:noFill/>
                    <a:ln>
                      <a:noFill/>
                    </a:ln>
                  </pic:spPr>
                </pic:pic>
              </a:graphicData>
            </a:graphic>
          </wp:inline>
        </w:drawing>
      </w:r>
    </w:p>
    <w:p w14:paraId="647CBA81">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z w:val="24"/>
          <w:szCs w:val="24"/>
        </w:rPr>
      </w:pPr>
      <w:r>
        <w:rPr>
          <w:sz w:val="24"/>
          <w:szCs w:val="24"/>
        </w:rPr>
        <w:drawing>
          <wp:inline distT="0" distB="0" distL="0" distR="0">
            <wp:extent cx="4636770" cy="1518285"/>
            <wp:effectExtent l="0" t="0" r="11430" b="5715"/>
            <wp:docPr id="26" name="图片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36770" cy="1518285"/>
                    </a:xfrm>
                    <a:prstGeom prst="rect">
                      <a:avLst/>
                    </a:prstGeom>
                    <a:noFill/>
                    <a:ln>
                      <a:noFill/>
                    </a:ln>
                  </pic:spPr>
                </pic:pic>
              </a:graphicData>
            </a:graphic>
          </wp:inline>
        </w:drawing>
      </w:r>
    </w:p>
    <w:p w14:paraId="13887AD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default" w:asciiTheme="minorEastAsia" w:hAnsiTheme="minorEastAsia" w:eastAsiaTheme="minorEastAsia" w:cstheme="minorEastAsia"/>
          <w:sz w:val="32"/>
          <w:szCs w:val="32"/>
          <w:lang w:val="en-US" w:eastAsia="zh-CN"/>
        </w:rPr>
      </w:pPr>
      <w:r>
        <w:rPr>
          <w:rFonts w:hint="eastAsia" w:asciiTheme="minorEastAsia" w:hAnsiTheme="minorEastAsia" w:cstheme="minorEastAsia"/>
          <w:sz w:val="32"/>
          <w:szCs w:val="32"/>
          <w:lang w:val="en-US" w:eastAsia="zh-CN"/>
        </w:rPr>
        <w:t>注意：①关联工程中，其中一个工程修改工程形象进度为“工程完工”，则所有关联工程均无法继续打卡。②已关联工程，若后期取消关联，关联期间打卡记录将无法留存。</w:t>
      </w:r>
    </w:p>
    <w:p w14:paraId="3EF55E3B">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三、具体操作</w:t>
      </w:r>
    </w:p>
    <w:p w14:paraId="66221B29">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（一）注册与登录</w:t>
      </w:r>
    </w:p>
    <w:p w14:paraId="21CEF4C5">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用微信“扫一扫”识别生成的考勤二维码后，进入项目信息确认与注册界面。点击“注册”，</w:t>
      </w:r>
      <w:r>
        <w:rPr>
          <w:rFonts w:hint="eastAsia" w:asciiTheme="minorEastAsia" w:hAnsiTheme="minorEastAsia" w:cstheme="minorEastAsia"/>
          <w:sz w:val="32"/>
          <w:szCs w:val="32"/>
          <w:lang w:val="en-US" w:eastAsia="zh-CN"/>
        </w:rPr>
        <w:t>窗口跳出“前往人脸核身”按键，点击</w:t>
      </w:r>
      <w:r>
        <w:rPr>
          <w:rFonts w:hint="eastAsia" w:asciiTheme="minorEastAsia" w:hAnsiTheme="minorEastAsia" w:eastAsiaTheme="minorEastAsia" w:cstheme="minorEastAsia"/>
          <w:sz w:val="32"/>
          <w:szCs w:val="32"/>
          <w:lang w:eastAsia="zh-CN"/>
        </w:rPr>
        <w:t>进入人脸认证界面（注意勾选“我已认真阅读并同意</w:t>
      </w:r>
      <w:r>
        <w:rPr>
          <w:rFonts w:hint="eastAsia" w:asciiTheme="minorEastAsia" w:hAnsiTheme="minorEastAsia" w:cstheme="minorEastAsia"/>
          <w:sz w:val="32"/>
          <w:szCs w:val="32"/>
          <w:lang w:eastAsia="zh-CN"/>
        </w:rPr>
        <w:t>《</w:t>
      </w:r>
      <w:r>
        <w:rPr>
          <w:rFonts w:hint="eastAsia" w:asciiTheme="minorEastAsia" w:hAnsiTheme="minorEastAsia" w:cstheme="minorEastAsia"/>
          <w:sz w:val="32"/>
          <w:szCs w:val="32"/>
          <w:lang w:val="en-US" w:eastAsia="zh-CN"/>
        </w:rPr>
        <w:t>人脸核身服务个人信息处理授权协议》</w:t>
      </w:r>
      <w:r>
        <w:rPr>
          <w:rFonts w:hint="eastAsia" w:asciiTheme="minorEastAsia" w:hAnsiTheme="minorEastAsia" w:eastAsiaTheme="minorEastAsia" w:cstheme="minorEastAsia"/>
          <w:sz w:val="32"/>
          <w:szCs w:val="32"/>
          <w:lang w:eastAsia="zh-CN"/>
        </w:rPr>
        <w:t>”）。</w:t>
      </w:r>
    </w:p>
    <w:p w14:paraId="25BB1DB8">
      <w:pPr>
        <w:spacing w:before="188" w:line="312" w:lineRule="auto"/>
        <w:jc w:val="center"/>
        <w:rPr>
          <w:rFonts w:hint="eastAsia" w:eastAsiaTheme="minorEastAsia"/>
          <w:lang w:val="en-US" w:eastAsia="zh-CN"/>
        </w:rPr>
      </w:pPr>
      <w:r>
        <w:rPr>
          <w:rFonts w:hint="eastAsia" w:eastAsiaTheme="minorEastAsia"/>
          <w:lang w:val="en-US" w:eastAsia="zh-CN"/>
        </w:rPr>
        <w:drawing>
          <wp:inline distT="0" distB="0" distL="114300" distR="114300">
            <wp:extent cx="1529715" cy="3312160"/>
            <wp:effectExtent l="0" t="0" r="13335" b="2540"/>
            <wp:docPr id="22" name="图片 22" descr="90be2978c0ba947ff135c33761234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0be2978c0ba947ff135c337612347e5"/>
                    <pic:cNvPicPr>
                      <a:picLocks noChangeAspect="1"/>
                    </pic:cNvPicPr>
                  </pic:nvPicPr>
                  <pic:blipFill>
                    <a:blip r:embed="rId13"/>
                    <a:stretch>
                      <a:fillRect/>
                    </a:stretch>
                  </pic:blipFill>
                  <pic:spPr>
                    <a:xfrm>
                      <a:off x="0" y="0"/>
                      <a:ext cx="1529715" cy="3312160"/>
                    </a:xfrm>
                    <a:prstGeom prst="rect">
                      <a:avLst/>
                    </a:prstGeom>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530350" cy="3312160"/>
            <wp:effectExtent l="0" t="0" r="12700" b="2540"/>
            <wp:docPr id="24" name="图片 24" descr="196043459a6fa334d042a6321cd39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96043459a6fa334d042a6321cd3919d"/>
                    <pic:cNvPicPr>
                      <a:picLocks noChangeAspect="1"/>
                    </pic:cNvPicPr>
                  </pic:nvPicPr>
                  <pic:blipFill>
                    <a:blip r:embed="rId14"/>
                    <a:stretch>
                      <a:fillRect/>
                    </a:stretch>
                  </pic:blipFill>
                  <pic:spPr>
                    <a:xfrm>
                      <a:off x="0" y="0"/>
                      <a:ext cx="1530350" cy="3312160"/>
                    </a:xfrm>
                    <a:prstGeom prst="rect">
                      <a:avLst/>
                    </a:prstGeom>
                  </pic:spPr>
                </pic:pic>
              </a:graphicData>
            </a:graphic>
          </wp:inline>
        </w:drawing>
      </w:r>
    </w:p>
    <w:p w14:paraId="1E739457">
      <w:pPr>
        <w:spacing w:before="188" w:line="312" w:lineRule="auto"/>
        <w:jc w:val="center"/>
        <w:rPr>
          <w:rFonts w:hint="eastAsia" w:eastAsiaTheme="minorEastAsia"/>
          <w:lang w:val="en-US" w:eastAsia="zh-CN"/>
        </w:rPr>
      </w:pPr>
      <w:r>
        <w:rPr>
          <w:rFonts w:hint="eastAsia" w:eastAsiaTheme="minorEastAsia"/>
          <w:lang w:val="en-US" w:eastAsia="zh-CN"/>
        </w:rPr>
        <w:drawing>
          <wp:inline distT="0" distB="0" distL="114300" distR="114300">
            <wp:extent cx="1530350" cy="3312160"/>
            <wp:effectExtent l="0" t="0" r="12700" b="2540"/>
            <wp:docPr id="27" name="图片 27" descr="f799a8956b79ea635d7ae8d706611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799a8956b79ea635d7ae8d7066116c2"/>
                    <pic:cNvPicPr>
                      <a:picLocks noChangeAspect="1"/>
                    </pic:cNvPicPr>
                  </pic:nvPicPr>
                  <pic:blipFill>
                    <a:blip r:embed="rId15"/>
                    <a:stretch>
                      <a:fillRect/>
                    </a:stretch>
                  </pic:blipFill>
                  <pic:spPr>
                    <a:xfrm>
                      <a:off x="0" y="0"/>
                      <a:ext cx="1530350" cy="3312160"/>
                    </a:xfrm>
                    <a:prstGeom prst="rect">
                      <a:avLst/>
                    </a:prstGeom>
                  </pic:spPr>
                </pic:pic>
              </a:graphicData>
            </a:graphic>
          </wp:inline>
        </w:drawing>
      </w:r>
    </w:p>
    <w:p w14:paraId="14179A98">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eastAsiaTheme="minorEastAsia"/>
          <w:lang w:val="en-US" w:eastAsia="zh-CN"/>
        </w:rPr>
      </w:pPr>
      <w:r>
        <w:rPr>
          <w:rFonts w:hint="eastAsia" w:asciiTheme="minorEastAsia" w:hAnsiTheme="minorEastAsia" w:eastAsiaTheme="minorEastAsia" w:cstheme="minorEastAsia"/>
          <w:sz w:val="32"/>
          <w:szCs w:val="32"/>
          <w:lang w:val="en-US" w:eastAsia="zh-CN"/>
        </w:rPr>
        <w:t>上传身份证正反面照片，进入人脸识别视频录制流程。</w:t>
      </w:r>
    </w:p>
    <w:p w14:paraId="1DA734C3">
      <w:pPr>
        <w:spacing w:before="181" w:line="207" w:lineRule="auto"/>
        <w:jc w:val="center"/>
        <w:rPr>
          <w:rFonts w:hint="eastAsia" w:eastAsiaTheme="minorEastAsia"/>
          <w:lang w:val="en-US" w:eastAsia="zh-CN"/>
        </w:rPr>
      </w:pPr>
      <w:r>
        <w:rPr>
          <w:rFonts w:hint="eastAsia" w:eastAsiaTheme="minorEastAsia"/>
          <w:lang w:val="en-US" w:eastAsia="zh-CN"/>
        </w:rPr>
        <w:drawing>
          <wp:inline distT="0" distB="0" distL="114300" distR="114300">
            <wp:extent cx="1663700" cy="3599815"/>
            <wp:effectExtent l="0" t="0" r="12700" b="635"/>
            <wp:docPr id="28" name="图片 28" descr="6304d03ddde77be6d0075f4b7f70c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304d03ddde77be6d0075f4b7f70c73b"/>
                    <pic:cNvPicPr>
                      <a:picLocks noChangeAspect="1"/>
                    </pic:cNvPicPr>
                  </pic:nvPicPr>
                  <pic:blipFill>
                    <a:blip r:embed="rId16"/>
                    <a:stretch>
                      <a:fillRect/>
                    </a:stretch>
                  </pic:blipFill>
                  <pic:spPr>
                    <a:xfrm>
                      <a:off x="0" y="0"/>
                      <a:ext cx="1663700" cy="3599815"/>
                    </a:xfrm>
                    <a:prstGeom prst="rect">
                      <a:avLst/>
                    </a:prstGeom>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663700" cy="3599815"/>
            <wp:effectExtent l="0" t="0" r="12700" b="635"/>
            <wp:docPr id="29" name="图片 29" descr="2dba5d112d5fbb9faf49c50bea2aa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dba5d112d5fbb9faf49c50bea2aa3a5"/>
                    <pic:cNvPicPr>
                      <a:picLocks noChangeAspect="1"/>
                    </pic:cNvPicPr>
                  </pic:nvPicPr>
                  <pic:blipFill>
                    <a:blip r:embed="rId17"/>
                    <a:stretch>
                      <a:fillRect/>
                    </a:stretch>
                  </pic:blipFill>
                  <pic:spPr>
                    <a:xfrm>
                      <a:off x="0" y="0"/>
                      <a:ext cx="1663700" cy="3599815"/>
                    </a:xfrm>
                    <a:prstGeom prst="rect">
                      <a:avLst/>
                    </a:prstGeom>
                  </pic:spPr>
                </pic:pic>
              </a:graphicData>
            </a:graphic>
          </wp:inline>
        </w:drawing>
      </w:r>
    </w:p>
    <w:p w14:paraId="7F4F7043">
      <w:pPr>
        <w:spacing w:before="181" w:line="207" w:lineRule="auto"/>
        <w:jc w:val="center"/>
        <w:rPr>
          <w:rFonts w:hint="eastAsia" w:eastAsiaTheme="minorEastAsia"/>
          <w:lang w:val="en-US" w:eastAsia="zh-CN"/>
        </w:rPr>
      </w:pPr>
    </w:p>
    <w:p w14:paraId="5933DF30">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认证界面跳出摄像头使用权限弹窗，点击“允许”，依据窗口上方文字指示，进行人脸识别。注意选择光线明亮的地方，人脸正向面对屏幕。</w:t>
      </w:r>
      <w:r>
        <w:rPr>
          <w:rFonts w:hint="eastAsia" w:asciiTheme="minorEastAsia" w:hAnsiTheme="minorEastAsia" w:cstheme="minorEastAsia"/>
          <w:sz w:val="32"/>
          <w:szCs w:val="32"/>
          <w:lang w:val="en-US" w:eastAsia="zh-CN"/>
        </w:rPr>
        <w:t>验证</w:t>
      </w:r>
      <w:r>
        <w:rPr>
          <w:rFonts w:hint="eastAsia" w:asciiTheme="minorEastAsia" w:hAnsiTheme="minorEastAsia" w:eastAsiaTheme="minorEastAsia" w:cstheme="minorEastAsia"/>
          <w:sz w:val="32"/>
          <w:szCs w:val="32"/>
          <w:lang w:val="en-US" w:eastAsia="zh-CN"/>
        </w:rPr>
        <w:t>成功后，点击“下一步”。</w:t>
      </w:r>
    </w:p>
    <w:p w14:paraId="6486BE34">
      <w:pPr>
        <w:jc w:val="center"/>
        <w:rPr>
          <w:rFonts w:hint="eastAsia" w:eastAsiaTheme="minorEastAsia"/>
          <w:lang w:val="en-US" w:eastAsia="zh-CN"/>
        </w:rPr>
      </w:pPr>
      <w:r>
        <w:rPr>
          <w:rFonts w:hint="eastAsia" w:eastAsiaTheme="minorEastAsia"/>
          <w:lang w:val="en-US" w:eastAsia="zh-CN"/>
        </w:rPr>
        <w:drawing>
          <wp:inline distT="0" distB="0" distL="114300" distR="114300">
            <wp:extent cx="1663700" cy="3599815"/>
            <wp:effectExtent l="0" t="0" r="12700" b="635"/>
            <wp:docPr id="31" name="图片 31" descr="8914050f5863398b8bcc458cb91c1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914050f5863398b8bcc458cb91c19dd"/>
                    <pic:cNvPicPr>
                      <a:picLocks noChangeAspect="1"/>
                    </pic:cNvPicPr>
                  </pic:nvPicPr>
                  <pic:blipFill>
                    <a:blip r:embed="rId18"/>
                    <a:stretch>
                      <a:fillRect/>
                    </a:stretch>
                  </pic:blipFill>
                  <pic:spPr>
                    <a:xfrm>
                      <a:off x="0" y="0"/>
                      <a:ext cx="1663700" cy="3599815"/>
                    </a:xfrm>
                    <a:prstGeom prst="rect">
                      <a:avLst/>
                    </a:prstGeom>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663700" cy="3599815"/>
            <wp:effectExtent l="0" t="0" r="12700" b="635"/>
            <wp:docPr id="34" name="图片 34" descr="f18019fd2c0e556d284b25626a93d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18019fd2c0e556d284b25626a93d2b0"/>
                    <pic:cNvPicPr>
                      <a:picLocks noChangeAspect="1"/>
                    </pic:cNvPicPr>
                  </pic:nvPicPr>
                  <pic:blipFill>
                    <a:blip r:embed="rId19"/>
                    <a:stretch>
                      <a:fillRect/>
                    </a:stretch>
                  </pic:blipFill>
                  <pic:spPr>
                    <a:xfrm>
                      <a:off x="0" y="0"/>
                      <a:ext cx="1663700" cy="3599815"/>
                    </a:xfrm>
                    <a:prstGeom prst="rect">
                      <a:avLst/>
                    </a:prstGeom>
                  </pic:spPr>
                </pic:pic>
              </a:graphicData>
            </a:graphic>
          </wp:inline>
        </w:drawing>
      </w:r>
    </w:p>
    <w:p w14:paraId="5DA82FB7">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跳转至登陆界面，系统会自动</w:t>
      </w:r>
      <w:r>
        <w:rPr>
          <w:rFonts w:hint="eastAsia" w:asciiTheme="minorEastAsia" w:hAnsiTheme="minorEastAsia" w:cstheme="minorEastAsia"/>
          <w:sz w:val="32"/>
          <w:szCs w:val="32"/>
          <w:lang w:val="en-US" w:eastAsia="zh-CN"/>
        </w:rPr>
        <w:t>填充</w:t>
      </w:r>
      <w:r>
        <w:rPr>
          <w:rFonts w:hint="eastAsia" w:asciiTheme="minorEastAsia" w:hAnsiTheme="minorEastAsia" w:eastAsiaTheme="minorEastAsia" w:cstheme="minorEastAsia"/>
          <w:sz w:val="32"/>
          <w:szCs w:val="32"/>
          <w:lang w:val="en-US" w:eastAsia="zh-CN"/>
        </w:rPr>
        <w:t>人员姓名和身份证号（该部分信息无法选择与编辑），请根据实际情况选择岗位（</w:t>
      </w:r>
      <w:r>
        <w:rPr>
          <w:rFonts w:hint="eastAsia" w:asciiTheme="minorEastAsia" w:hAnsiTheme="minorEastAsia" w:eastAsiaTheme="minorEastAsia" w:cstheme="minorEastAsia"/>
          <w:b/>
          <w:bCs/>
          <w:sz w:val="32"/>
          <w:szCs w:val="32"/>
          <w:highlight w:val="yellow"/>
          <w:lang w:val="en-US" w:eastAsia="zh-CN"/>
        </w:rPr>
        <w:t>若无法选择对应岗位，请联系管理员，不要随机选择岗位进入</w:t>
      </w:r>
      <w:r>
        <w:rPr>
          <w:rFonts w:hint="eastAsia" w:asciiTheme="minorEastAsia" w:hAnsiTheme="minorEastAsia" w:eastAsiaTheme="minorEastAsia" w:cstheme="minorEastAsia"/>
          <w:sz w:val="32"/>
          <w:szCs w:val="32"/>
          <w:lang w:val="en-US" w:eastAsia="zh-CN"/>
        </w:rPr>
        <w:t>），输入手机号和获取的验证码进行提交与登录。</w:t>
      </w:r>
    </w:p>
    <w:p w14:paraId="1F054D81">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highlight w:val="yellow"/>
          <w:lang w:val="en-US" w:eastAsia="zh-CN"/>
        </w:rPr>
        <w:t>注意：</w:t>
      </w:r>
      <w:r>
        <w:rPr>
          <w:rFonts w:hint="eastAsia" w:asciiTheme="minorEastAsia" w:hAnsiTheme="minorEastAsia" w:eastAsiaTheme="minorEastAsia" w:cstheme="minorEastAsia"/>
          <w:b/>
          <w:bCs/>
          <w:sz w:val="32"/>
          <w:szCs w:val="32"/>
          <w:lang w:val="en-US" w:eastAsia="zh-CN"/>
        </w:rPr>
        <w:t>此处手机号需与南京市智慧城建综合服务平台中，人员信息录入</w:t>
      </w:r>
      <w:r>
        <w:rPr>
          <w:rFonts w:hint="eastAsia" w:asciiTheme="minorEastAsia" w:hAnsiTheme="minorEastAsia" w:cstheme="minorEastAsia"/>
          <w:b/>
          <w:bCs/>
          <w:sz w:val="32"/>
          <w:szCs w:val="32"/>
          <w:lang w:val="en-US" w:eastAsia="zh-CN"/>
        </w:rPr>
        <w:t>人员库</w:t>
      </w:r>
      <w:r>
        <w:rPr>
          <w:rFonts w:hint="eastAsia" w:asciiTheme="minorEastAsia" w:hAnsiTheme="minorEastAsia" w:eastAsiaTheme="minorEastAsia" w:cstheme="minorEastAsia"/>
          <w:b/>
          <w:bCs/>
          <w:sz w:val="32"/>
          <w:szCs w:val="32"/>
          <w:lang w:val="en-US" w:eastAsia="zh-CN"/>
        </w:rPr>
        <w:t>时的手机号</w:t>
      </w:r>
      <w:r>
        <w:rPr>
          <w:rFonts w:hint="eastAsia" w:asciiTheme="minorEastAsia" w:hAnsiTheme="minorEastAsia" w:cstheme="minorEastAsia"/>
          <w:b/>
          <w:bCs/>
          <w:sz w:val="32"/>
          <w:szCs w:val="32"/>
          <w:lang w:val="en-US" w:eastAsia="zh-CN"/>
        </w:rPr>
        <w:t>保持</w:t>
      </w:r>
      <w:r>
        <w:rPr>
          <w:rFonts w:hint="eastAsia" w:asciiTheme="minorEastAsia" w:hAnsiTheme="minorEastAsia" w:eastAsiaTheme="minorEastAsia" w:cstheme="minorEastAsia"/>
          <w:b/>
          <w:bCs/>
          <w:sz w:val="32"/>
          <w:szCs w:val="32"/>
          <w:lang w:val="en-US" w:eastAsia="zh-CN"/>
        </w:rPr>
        <w:t>一致，若手机号输入错误，可以在“宁城慧”小程序→“我的”→“切换登陆手机号”中进行更改。</w:t>
      </w:r>
    </w:p>
    <w:p w14:paraId="192026CC">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sz w:val="32"/>
          <w:szCs w:val="32"/>
          <w:lang w:val="en-US" w:eastAsia="zh-CN"/>
        </w:rPr>
        <w:t>界面跳出“登陆成功”弹窗，点击“好的”，跳转</w:t>
      </w:r>
      <w:r>
        <w:rPr>
          <w:rFonts w:hint="eastAsia" w:asciiTheme="minorEastAsia" w:hAnsiTheme="minorEastAsia" w:cstheme="minorEastAsia"/>
          <w:sz w:val="32"/>
          <w:szCs w:val="32"/>
          <w:lang w:val="en-US" w:eastAsia="zh-CN"/>
        </w:rPr>
        <w:t>至</w:t>
      </w:r>
      <w:r>
        <w:rPr>
          <w:rFonts w:hint="eastAsia" w:asciiTheme="minorEastAsia" w:hAnsiTheme="minorEastAsia" w:eastAsiaTheme="minorEastAsia" w:cstheme="minorEastAsia"/>
          <w:sz w:val="32"/>
          <w:szCs w:val="32"/>
          <w:lang w:val="en-US" w:eastAsia="zh-CN"/>
        </w:rPr>
        <w:t>小程序码</w:t>
      </w:r>
      <w:r>
        <w:rPr>
          <w:rFonts w:hint="eastAsia" w:asciiTheme="minorEastAsia" w:hAnsiTheme="minorEastAsia" w:cstheme="minorEastAsia"/>
          <w:sz w:val="32"/>
          <w:szCs w:val="32"/>
          <w:lang w:val="en-US" w:eastAsia="zh-CN"/>
        </w:rPr>
        <w:t>界面</w:t>
      </w:r>
      <w:r>
        <w:rPr>
          <w:rFonts w:hint="eastAsia" w:asciiTheme="minorEastAsia" w:hAnsiTheme="minorEastAsia" w:eastAsiaTheme="minorEastAsia" w:cstheme="minorEastAsia"/>
          <w:sz w:val="32"/>
          <w:szCs w:val="32"/>
          <w:lang w:val="en-US" w:eastAsia="zh-CN"/>
        </w:rPr>
        <w:t>，长按扫描，前往“宁城慧”小程序。</w:t>
      </w:r>
    </w:p>
    <w:p w14:paraId="55EBE337">
      <w:pPr>
        <w:jc w:val="center"/>
        <w:rPr>
          <w:rFonts w:hint="eastAsia" w:eastAsiaTheme="minorEastAsia"/>
          <w:lang w:val="en-US" w:eastAsia="zh-CN"/>
        </w:rPr>
      </w:pPr>
      <w:r>
        <w:rPr>
          <w:rFonts w:hint="eastAsia" w:eastAsiaTheme="minorEastAsia"/>
          <w:lang w:val="en-US" w:eastAsia="zh-CN"/>
        </w:rPr>
        <w:drawing>
          <wp:inline distT="0" distB="0" distL="114300" distR="114300">
            <wp:extent cx="1746885" cy="3780155"/>
            <wp:effectExtent l="0" t="0" r="5715" b="1079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20"/>
                    <a:stretch>
                      <a:fillRect/>
                    </a:stretch>
                  </pic:blipFill>
                  <pic:spPr>
                    <a:xfrm>
                      <a:off x="0" y="0"/>
                      <a:ext cx="1746885" cy="3780155"/>
                    </a:xfrm>
                    <a:prstGeom prst="rect">
                      <a:avLst/>
                    </a:prstGeom>
                  </pic:spPr>
                </pic:pic>
              </a:graphicData>
            </a:graphic>
          </wp:inline>
        </w:drawing>
      </w:r>
      <w:r>
        <w:rPr>
          <w:rFonts w:hint="default" w:eastAsiaTheme="minorEastAsia"/>
          <w:lang w:val="en-US" w:eastAsia="zh-CN"/>
        </w:rPr>
        <w:drawing>
          <wp:inline distT="0" distB="0" distL="114300" distR="114300">
            <wp:extent cx="1746885" cy="3780155"/>
            <wp:effectExtent l="0" t="0" r="5715" b="10795"/>
            <wp:docPr id="37"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
                    <pic:cNvPicPr>
                      <a:picLocks noChangeAspect="1"/>
                    </pic:cNvPicPr>
                  </pic:nvPicPr>
                  <pic:blipFill>
                    <a:blip r:embed="rId21"/>
                    <a:stretch>
                      <a:fillRect/>
                    </a:stretch>
                  </pic:blipFill>
                  <pic:spPr>
                    <a:xfrm>
                      <a:off x="0" y="0"/>
                      <a:ext cx="1746885" cy="3780155"/>
                    </a:xfrm>
                    <a:prstGeom prst="rect">
                      <a:avLst/>
                    </a:prstGeom>
                  </pic:spPr>
                </pic:pic>
              </a:graphicData>
            </a:graphic>
          </wp:inline>
        </w:drawing>
      </w:r>
      <w:r>
        <w:rPr>
          <w:rFonts w:hint="eastAsia" w:eastAsiaTheme="minorEastAsia"/>
          <w:lang w:val="en-US" w:eastAsia="zh-CN"/>
        </w:rPr>
        <w:drawing>
          <wp:inline distT="0" distB="0" distL="114300" distR="114300">
            <wp:extent cx="1746885" cy="3780155"/>
            <wp:effectExtent l="0" t="0" r="5715" b="10795"/>
            <wp:docPr id="38" name="图片 38" descr="aef918924dfb020a7e679b7673658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ef918924dfb020a7e679b767365800f"/>
                    <pic:cNvPicPr>
                      <a:picLocks noChangeAspect="1"/>
                    </pic:cNvPicPr>
                  </pic:nvPicPr>
                  <pic:blipFill>
                    <a:blip r:embed="rId22"/>
                    <a:stretch>
                      <a:fillRect/>
                    </a:stretch>
                  </pic:blipFill>
                  <pic:spPr>
                    <a:xfrm>
                      <a:off x="0" y="0"/>
                      <a:ext cx="1746885" cy="3780155"/>
                    </a:xfrm>
                    <a:prstGeom prst="rect">
                      <a:avLst/>
                    </a:prstGeom>
                  </pic:spPr>
                </pic:pic>
              </a:graphicData>
            </a:graphic>
          </wp:inline>
        </w:drawing>
      </w:r>
    </w:p>
    <w:p w14:paraId="0F745FD9">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7952D30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sz w:val="32"/>
          <w:szCs w:val="32"/>
          <w:lang w:val="en-US" w:eastAsia="zh-CN"/>
        </w:rPr>
        <w:t>进入“宁城慧”小程序，在“建设工程”分栏中，点击“宁勤绩”进入考勤界面。</w:t>
      </w:r>
    </w:p>
    <w:p w14:paraId="786DD9C5">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温馨提示</w:t>
      </w:r>
      <w:r>
        <w:rPr>
          <w:rFonts w:hint="eastAsia" w:asciiTheme="minorEastAsia" w:hAnsiTheme="minorEastAsia" w:eastAsiaTheme="minorEastAsia" w:cstheme="minorEastAsia"/>
          <w:sz w:val="32"/>
          <w:szCs w:val="32"/>
          <w:lang w:val="en-US" w:eastAsia="zh-CN"/>
        </w:rPr>
        <w:t>：点击“宁城慧”右上角“…”，选择自己喜欢的收藏方式（微信小程序收藏方式包括：收藏、添加到我的小程序、添加到桌面和浮窗等），便于下次快速进入“宁城慧”。在下次登录时也可在微信搜索栏直接搜索“宁城慧”。</w:t>
      </w:r>
    </w:p>
    <w:p w14:paraId="67565471">
      <w:pPr>
        <w:jc w:val="center"/>
        <w:rPr>
          <w:rFonts w:hint="default" w:eastAsiaTheme="minorEastAsia"/>
          <w:lang w:val="en-US" w:eastAsia="zh-CN"/>
        </w:rPr>
      </w:pPr>
      <w:r>
        <w:rPr>
          <w:rFonts w:hint="eastAsia" w:eastAsiaTheme="minorEastAsia"/>
          <w:lang w:val="en-US" w:eastAsia="zh-CN"/>
        </w:rPr>
        <w:drawing>
          <wp:inline distT="0" distB="0" distL="114300" distR="114300">
            <wp:extent cx="1746885" cy="3780155"/>
            <wp:effectExtent l="0" t="0" r="5715" b="10795"/>
            <wp:docPr id="39" name="图片 39" descr="ede15f8889ebd4d37c403b3ccaa2d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de15f8889ebd4d37c403b3ccaa2d406"/>
                    <pic:cNvPicPr>
                      <a:picLocks noChangeAspect="1"/>
                    </pic:cNvPicPr>
                  </pic:nvPicPr>
                  <pic:blipFill>
                    <a:blip r:embed="rId23"/>
                    <a:stretch>
                      <a:fillRect/>
                    </a:stretch>
                  </pic:blipFill>
                  <pic:spPr>
                    <a:xfrm>
                      <a:off x="0" y="0"/>
                      <a:ext cx="1746885" cy="3780155"/>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1746885" cy="3780155"/>
            <wp:effectExtent l="0" t="0" r="5715" b="10795"/>
            <wp:docPr id="41" name="图片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
                    <pic:cNvPicPr>
                      <a:picLocks noChangeAspect="1"/>
                    </pic:cNvPicPr>
                  </pic:nvPicPr>
                  <pic:blipFill>
                    <a:blip r:embed="rId24"/>
                    <a:stretch>
                      <a:fillRect/>
                    </a:stretch>
                  </pic:blipFill>
                  <pic:spPr>
                    <a:xfrm>
                      <a:off x="0" y="0"/>
                      <a:ext cx="1746885" cy="3780155"/>
                    </a:xfrm>
                    <a:prstGeom prst="rect">
                      <a:avLst/>
                    </a:prstGeom>
                  </pic:spPr>
                </pic:pic>
              </a:graphicData>
            </a:graphic>
          </wp:inline>
        </w:drawing>
      </w:r>
    </w:p>
    <w:p w14:paraId="17500187">
      <w:pPr>
        <w:jc w:val="both"/>
        <w:rPr>
          <w:rFonts w:hint="default" w:eastAsiaTheme="minorEastAsia"/>
          <w:lang w:val="en-US" w:eastAsia="zh-CN"/>
        </w:rPr>
      </w:pPr>
    </w:p>
    <w:p w14:paraId="01AC4D29">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（二）考勤地点设置</w:t>
      </w:r>
    </w:p>
    <w:p w14:paraId="3E2986E1">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施工总包项目经理（总监、总代）或负责考勤工作的施工员在“我的”→“考勤管理”→“考勤地点设置”里面进行考勤地点的设定。</w:t>
      </w:r>
    </w:p>
    <w:p w14:paraId="28EAC494">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房建、装饰工程</w:t>
      </w:r>
      <w:r>
        <w:rPr>
          <w:rFonts w:hint="eastAsia" w:asciiTheme="minorEastAsia" w:hAnsiTheme="minorEastAsia" w:eastAsiaTheme="minorEastAsia" w:cstheme="minorEastAsia"/>
          <w:sz w:val="32"/>
          <w:szCs w:val="32"/>
          <w:lang w:val="en-US" w:eastAsia="zh-CN"/>
        </w:rPr>
        <w:t>只能设定一个地址，考勤打卡在选定地址的半径 500 米范围内有效；</w:t>
      </w:r>
    </w:p>
    <w:p w14:paraId="7FA278DD">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轨道工程</w:t>
      </w:r>
      <w:r>
        <w:rPr>
          <w:rFonts w:hint="eastAsia" w:asciiTheme="minorEastAsia" w:hAnsiTheme="minorEastAsia" w:cstheme="minorEastAsia"/>
          <w:b w:val="0"/>
          <w:bCs w:val="0"/>
          <w:sz w:val="32"/>
          <w:szCs w:val="32"/>
          <w:lang w:val="en-US" w:eastAsia="zh-CN"/>
        </w:rPr>
        <w:t>可设定三个考勤地址，</w:t>
      </w:r>
      <w:r>
        <w:rPr>
          <w:rFonts w:hint="eastAsia" w:asciiTheme="minorEastAsia" w:hAnsiTheme="minorEastAsia" w:cstheme="minorEastAsia"/>
          <w:b/>
          <w:bCs/>
          <w:sz w:val="32"/>
          <w:szCs w:val="32"/>
          <w:lang w:val="en-US" w:eastAsia="zh-CN"/>
        </w:rPr>
        <w:t>市政工程</w:t>
      </w:r>
      <w:r>
        <w:rPr>
          <w:rFonts w:hint="eastAsia" w:asciiTheme="minorEastAsia" w:hAnsiTheme="minorEastAsia" w:cstheme="minorEastAsia"/>
          <w:b w:val="0"/>
          <w:bCs w:val="0"/>
          <w:sz w:val="32"/>
          <w:szCs w:val="32"/>
          <w:lang w:val="en-US" w:eastAsia="zh-CN"/>
        </w:rPr>
        <w:t>可设定两个考勤地址，经主管部门同意也可设置三个考勤地址。任意两个考勤地址间的距离不能超过 5 公里，考勤打卡在任意一个选定地址的半径 500 米范围内有效，</w:t>
      </w:r>
      <w:r>
        <w:rPr>
          <w:rFonts w:hint="eastAsia" w:asciiTheme="minorEastAsia" w:hAnsiTheme="minorEastAsia" w:eastAsiaTheme="minorEastAsia" w:cstheme="minorEastAsia"/>
          <w:sz w:val="32"/>
          <w:szCs w:val="32"/>
          <w:lang w:val="en-US" w:eastAsia="zh-CN"/>
        </w:rPr>
        <w:t>超出距离则会提示“不在打卡范围”。</w:t>
      </w:r>
    </w:p>
    <w:p w14:paraId="43B3BE49">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选择考勤地址开始考勤后，考勤地址因定位不准、设置多个地址等原因需修改的，需在南京市智慧城建综合服务平台进行申请。（具体路径为：</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南京市智慧城建综合服务平台</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管理人员考勤系统</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考勤申请</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考勤地址变更</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w:t>
      </w:r>
    </w:p>
    <w:p w14:paraId="4F718BD2">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建设单位、分包单位无需设定考勤地点，默认为监理单位、总包单位所设定的。</w:t>
      </w:r>
    </w:p>
    <w:p w14:paraId="311B6237">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p>
    <w:p w14:paraId="3213CD15">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（三）邀请项目现场管理人员</w:t>
      </w:r>
    </w:p>
    <w:p w14:paraId="4E9268AA">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highlight w:val="yellow"/>
          <w:lang w:val="en-US" w:eastAsia="zh-CN"/>
        </w:rPr>
      </w:pPr>
      <w:r>
        <w:rPr>
          <w:rFonts w:hint="eastAsia" w:asciiTheme="minorEastAsia" w:hAnsiTheme="minorEastAsia" w:eastAsiaTheme="minorEastAsia" w:cstheme="minorEastAsia"/>
          <w:sz w:val="32"/>
          <w:szCs w:val="32"/>
          <w:highlight w:val="yellow"/>
          <w:lang w:val="en-US" w:eastAsia="zh-CN"/>
        </w:rPr>
        <w:t>1、邀请本单位项目现场管理人员</w:t>
      </w:r>
    </w:p>
    <w:p w14:paraId="22FAD3F2">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项目经理（总监、总代）或者有管理权限的施工员邀请本单位项目现场管理人员加入小程序，邀请有两种方式，方式一：“我的”→“考勤管理”→“邀请码”；方式二：“我的”→“考勤管理”→“本单位人员考勤管理”→“去邀请”。</w:t>
      </w:r>
    </w:p>
    <w:p w14:paraId="0F248004">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Theme="minorEastAsia" w:hAnsiTheme="minorEastAsia" w:eastAsiaTheme="minorEastAsia" w:cstheme="minorEastAsia"/>
          <w:sz w:val="32"/>
          <w:szCs w:val="32"/>
          <w:lang w:val="en-US" w:eastAsia="zh-CN"/>
        </w:rPr>
      </w:pPr>
      <w:r>
        <w:rPr>
          <w:snapToGrid/>
        </w:rPr>
        <w:drawing>
          <wp:inline distT="0" distB="0" distL="0" distR="0">
            <wp:extent cx="1709420" cy="3707130"/>
            <wp:effectExtent l="0" t="0" r="5080" b="7620"/>
            <wp:docPr id="7" name="图片 7" descr="C:\Users\jl\Documents\Tencent Files\1490371170\nt_qq\nt_data\Pic\2025-03\Ori\8bed90aa09345db6b7ce452f5a5800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jl\Documents\Tencent Files\1490371170\nt_qq\nt_data\Pic\2025-03\Ori\8bed90aa09345db6b7ce452f5a5800e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09420" cy="3707130"/>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692275" cy="3671570"/>
            <wp:effectExtent l="0" t="0" r="3175" b="5080"/>
            <wp:docPr id="13" name="图片 13"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5.JPG5"/>
                    <pic:cNvPicPr>
                      <a:picLocks noChangeAspect="1" noChangeArrowheads="1"/>
                    </pic:cNvPicPr>
                  </pic:nvPicPr>
                  <pic:blipFill>
                    <a:blip r:embed="rId26"/>
                    <a:srcRect l="130" r="130"/>
                    <a:stretch>
                      <a:fillRect/>
                    </a:stretch>
                  </pic:blipFill>
                  <pic:spPr>
                    <a:xfrm>
                      <a:off x="0" y="0"/>
                      <a:ext cx="1692275" cy="3671570"/>
                    </a:xfrm>
                    <a:prstGeom prst="rect">
                      <a:avLst/>
                    </a:prstGeom>
                    <a:noFill/>
                    <a:ln>
                      <a:noFill/>
                    </a:ln>
                  </pic:spPr>
                </pic:pic>
              </a:graphicData>
            </a:graphic>
          </wp:inline>
        </w:drawing>
      </w:r>
    </w:p>
    <w:p w14:paraId="68E88301">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26D9DEE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highlight w:val="yellow"/>
          <w:lang w:val="en-US" w:eastAsia="zh-CN"/>
        </w:rPr>
      </w:pPr>
      <w:r>
        <w:rPr>
          <w:rFonts w:hint="eastAsia" w:asciiTheme="minorEastAsia" w:hAnsiTheme="minorEastAsia" w:eastAsiaTheme="minorEastAsia" w:cstheme="minorEastAsia"/>
          <w:sz w:val="32"/>
          <w:szCs w:val="32"/>
          <w:highlight w:val="yellow"/>
          <w:lang w:val="en-US" w:eastAsia="zh-CN"/>
        </w:rPr>
        <w:t>2、邀请其他单位项目现场管理人员</w:t>
      </w:r>
    </w:p>
    <w:p w14:paraId="51AC9EA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①总包单位邀请分包单位</w:t>
      </w:r>
    </w:p>
    <w:p w14:paraId="5C8B9D0B">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总包项目经理或者有管理权限的施工员将邀请码发给各分包单位，方式为“我的”→“考勤管理”→“分包单位人员考勤管理”→“生成考勤小程序邀请码”</w:t>
      </w:r>
      <w:r>
        <w:rPr>
          <w:rFonts w:hint="eastAsia" w:asciiTheme="minorEastAsia" w:hAnsiTheme="minorEastAsia" w:cstheme="minorEastAsia"/>
          <w:sz w:val="32"/>
          <w:szCs w:val="32"/>
          <w:lang w:val="en-US" w:eastAsia="zh-CN"/>
        </w:rPr>
        <w:t>（分包单位第一个扫码加入考勤组的人员默认为“宁勤绩”管理员，该人员也可移交管理员权限给项目经理或施工员）</w:t>
      </w:r>
      <w:r>
        <w:rPr>
          <w:rFonts w:hint="eastAsia" w:asciiTheme="minorEastAsia" w:hAnsiTheme="minorEastAsia" w:eastAsiaTheme="minorEastAsia" w:cstheme="minorEastAsia"/>
          <w:sz w:val="32"/>
          <w:szCs w:val="32"/>
          <w:lang w:val="en-US" w:eastAsia="zh-CN"/>
        </w:rPr>
        <w:t>。</w:t>
      </w:r>
    </w:p>
    <w:p w14:paraId="5B125D51">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分包单位项目经理再按前文</w:t>
      </w:r>
      <w:r>
        <w:rPr>
          <w:rFonts w:hint="eastAsia" w:asciiTheme="minorEastAsia" w:hAnsiTheme="minorEastAsia" w:eastAsiaTheme="minorEastAsia" w:cstheme="minorEastAsia"/>
          <w:sz w:val="32"/>
          <w:szCs w:val="32"/>
          <w:highlight w:val="yellow"/>
          <w:lang w:val="en-US" w:eastAsia="zh-CN"/>
        </w:rPr>
        <w:t>“邀请本单位项目现场管理人员”</w:t>
      </w:r>
      <w:r>
        <w:rPr>
          <w:rFonts w:hint="eastAsia" w:asciiTheme="minorEastAsia" w:hAnsiTheme="minorEastAsia" w:eastAsiaTheme="minorEastAsia" w:cstheme="minorEastAsia"/>
          <w:sz w:val="32"/>
          <w:szCs w:val="32"/>
          <w:lang w:val="en-US" w:eastAsia="zh-CN"/>
        </w:rPr>
        <w:t>操作邀请本单位管理人员。</w:t>
      </w:r>
    </w:p>
    <w:p w14:paraId="5D18FCB9">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Theme="minorEastAsia" w:hAnsiTheme="minorEastAsia" w:eastAsiaTheme="minorEastAsia" w:cstheme="minorEastAsia"/>
          <w:sz w:val="32"/>
          <w:szCs w:val="32"/>
          <w:lang w:val="en-US" w:eastAsia="zh-CN"/>
        </w:rPr>
      </w:pPr>
      <w:r>
        <w:rPr>
          <w:snapToGrid/>
        </w:rPr>
        <w:drawing>
          <wp:inline distT="0" distB="0" distL="0" distR="0">
            <wp:extent cx="1766570" cy="3830955"/>
            <wp:effectExtent l="0" t="0" r="5080" b="17145"/>
            <wp:docPr id="14" name="图片 14" descr="C:\Users\jl\Documents\Tencent Files\1490371170\nt_qq\nt_data\Pic\2025-03\Ori\a429340e079710192c4db1943bcec6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jl\Documents\Tencent Files\1490371170\nt_qq\nt_data\Pic\2025-03\Ori\a429340e079710192c4db1943bcec6c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66570" cy="3830955"/>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812925" cy="3931920"/>
            <wp:effectExtent l="0" t="0" r="15875" b="11430"/>
            <wp:docPr id="15" name="图片 15" descr="C:/Users/Administrator/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6.JPG6"/>
                    <pic:cNvPicPr>
                      <a:picLocks noChangeAspect="1" noChangeArrowheads="1"/>
                    </pic:cNvPicPr>
                  </pic:nvPicPr>
                  <pic:blipFill>
                    <a:blip r:embed="rId28"/>
                    <a:srcRect l="113" r="113"/>
                    <a:stretch>
                      <a:fillRect/>
                    </a:stretch>
                  </pic:blipFill>
                  <pic:spPr>
                    <a:xfrm>
                      <a:off x="0" y="0"/>
                      <a:ext cx="1816653" cy="3931920"/>
                    </a:xfrm>
                    <a:prstGeom prst="rect">
                      <a:avLst/>
                    </a:prstGeom>
                    <a:noFill/>
                    <a:ln>
                      <a:noFill/>
                    </a:ln>
                  </pic:spPr>
                </pic:pic>
              </a:graphicData>
            </a:graphic>
          </wp:inline>
        </w:drawing>
      </w:r>
    </w:p>
    <w:p w14:paraId="419F8C5D">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10093CF7">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②监理单位邀请建设单位</w:t>
      </w:r>
    </w:p>
    <w:p w14:paraId="6ACC46A1">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监理总监或总代将邀请码发给建设单位，方式为“我的”→“现场管理”→“建设单位项目现场人员管理”→“发送考勤小程序邀请码”。</w:t>
      </w:r>
    </w:p>
    <w:p w14:paraId="6661A27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建设单位项目经理再按前文</w:t>
      </w:r>
      <w:r>
        <w:rPr>
          <w:rFonts w:hint="eastAsia" w:asciiTheme="minorEastAsia" w:hAnsiTheme="minorEastAsia" w:eastAsiaTheme="minorEastAsia" w:cstheme="minorEastAsia"/>
          <w:sz w:val="32"/>
          <w:szCs w:val="32"/>
          <w:highlight w:val="yellow"/>
          <w:lang w:val="en-US" w:eastAsia="zh-CN"/>
        </w:rPr>
        <w:t>“邀请本单位项目现场管理人员”</w:t>
      </w:r>
      <w:r>
        <w:rPr>
          <w:rFonts w:hint="eastAsia" w:asciiTheme="minorEastAsia" w:hAnsiTheme="minorEastAsia" w:eastAsiaTheme="minorEastAsia" w:cstheme="minorEastAsia"/>
          <w:sz w:val="32"/>
          <w:szCs w:val="32"/>
          <w:lang w:val="en-US" w:eastAsia="zh-CN"/>
        </w:rPr>
        <w:t>操作邀请本单位管理人员。</w:t>
      </w:r>
    </w:p>
    <w:p w14:paraId="3A3CD03A">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p>
    <w:p w14:paraId="7CC0E40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（四）项目现场人员变更</w:t>
      </w:r>
    </w:p>
    <w:p w14:paraId="4A6E3E94">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1、新增考勤成员</w:t>
      </w:r>
    </w:p>
    <w:p w14:paraId="709B44D5">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项目经理（总监、总代）或负责考勤工作的施工员在已通过“现场验证”的在岗管理人员中“新增”考勤成员。</w:t>
      </w:r>
    </w:p>
    <w:p w14:paraId="07F2CAA3">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1972945" cy="3865245"/>
            <wp:effectExtent l="0" t="0" r="8255" b="1905"/>
            <wp:docPr id="8" name="图片 8" descr="C:\Users\jl\Documents\Tencent Files\1490371170\nt_qq\nt_data\Pic\2025-03\Ori\d063bda6418136a78188af91de2e14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l\Documents\Tencent Files\1490371170\nt_qq\nt_data\Pic\2025-03\Ori\d063bda6418136a78188af91de2e14b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972945" cy="3865245"/>
                    </a:xfrm>
                    <a:prstGeom prst="rect">
                      <a:avLst/>
                    </a:prstGeom>
                    <a:noFill/>
                    <a:ln>
                      <a:noFill/>
                    </a:ln>
                  </pic:spPr>
                </pic:pic>
              </a:graphicData>
            </a:graphic>
          </wp:inline>
        </w:drawing>
      </w:r>
    </w:p>
    <w:p w14:paraId="3EE4F6FC">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1DEB1186">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2、考勤成员变更</w:t>
      </w:r>
    </w:p>
    <w:p w14:paraId="4565D0D0">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考勤人员发生变更的，项目经理（总监、总代）或负责考勤工作的施工员在“本单位人员考勤管理”进行操作，承诺“已按规定办理人员变更手续，如弄虚作假愿承担相关责任”，将变更前人员移出考勤组，并将考勤小组的邀请码发送给新的考勤人员。管理人员变更手续需合法合规，变更资料留存项目部备查。</w:t>
      </w:r>
    </w:p>
    <w:p w14:paraId="54AF5B5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p>
    <w:p w14:paraId="3EA0E945">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（五）考勤打卡</w:t>
      </w:r>
    </w:p>
    <w:p w14:paraId="16EDB0C3">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考勤成员组成员</w:t>
      </w:r>
      <w:r>
        <w:rPr>
          <w:rFonts w:hint="eastAsia" w:asciiTheme="minorEastAsia" w:hAnsiTheme="minorEastAsia" w:cstheme="minorEastAsia"/>
          <w:sz w:val="32"/>
          <w:szCs w:val="32"/>
          <w:lang w:val="en-US" w:eastAsia="zh-CN"/>
        </w:rPr>
        <w:t>通过“宁城慧”小程序</w:t>
      </w:r>
      <w:r>
        <w:rPr>
          <w:rFonts w:hint="eastAsia" w:asciiTheme="minorEastAsia" w:hAnsiTheme="minorEastAsia" w:eastAsiaTheme="minorEastAsia" w:cstheme="minorEastAsia"/>
          <w:sz w:val="32"/>
          <w:szCs w:val="32"/>
          <w:lang w:val="en-US" w:eastAsia="zh-CN"/>
        </w:rPr>
        <w:t>进入“宁勤绩”首页即可考勤打卡。</w:t>
      </w:r>
    </w:p>
    <w:p w14:paraId="45BD622A">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asciiTheme="minorEastAsia" w:hAnsiTheme="minorEastAsia" w:eastAsiaTheme="minorEastAsia" w:cstheme="minorEastAsia"/>
          <w:sz w:val="32"/>
          <w:szCs w:val="32"/>
          <w:lang w:val="en-US" w:eastAsia="zh-CN"/>
        </w:rPr>
      </w:pPr>
      <w:r>
        <w:rPr>
          <w:snapToGrid/>
        </w:rPr>
        <w:drawing>
          <wp:inline distT="0" distB="0" distL="0" distR="0">
            <wp:extent cx="1626870" cy="3528060"/>
            <wp:effectExtent l="0" t="0" r="11430" b="15240"/>
            <wp:docPr id="16" name="图片 16" descr="C:\Users\jl\Documents\Tencent Files\1490371170\nt_qq\nt_data\Pic\2025-03\Ori\f645a34a3eef4dfc25ff1e9e4afce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jl\Documents\Tencent Files\1490371170\nt_qq\nt_data\Pic\2025-03\Ori\f645a34a3eef4dfc25ff1e9e4afcee6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26870" cy="3528060"/>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626870" cy="3528060"/>
            <wp:effectExtent l="0" t="0" r="11430" b="15240"/>
            <wp:docPr id="25" name="图片 25" descr="C:\Users\jl\Documents\Tencent Files\1490371170\nt_qq\nt_data\Pic\2025-03\Ori\fe58b989427ed86c454fdd91a6cda4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jl\Documents\Tencent Files\1490371170\nt_qq\nt_data\Pic\2025-03\Ori\fe58b989427ed86c454fdd91a6cda4d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26870" cy="3528060"/>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626870" cy="3528060"/>
            <wp:effectExtent l="0" t="0" r="11430" b="15240"/>
            <wp:docPr id="35" name="图片 35" descr="C:\Users\jl\Documents\Tencent Files\1490371170\nt_qq\nt_data\Pic\2025-03\Ori\b182ff061163321ff8b00296eb7d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jl\Documents\Tencent Files\1490371170\nt_qq\nt_data\Pic\2025-03\Ori\b182ff061163321ff8b00296eb7d498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6870" cy="3528060"/>
                    </a:xfrm>
                    <a:prstGeom prst="rect">
                      <a:avLst/>
                    </a:prstGeom>
                    <a:noFill/>
                    <a:ln>
                      <a:noFill/>
                    </a:ln>
                  </pic:spPr>
                </pic:pic>
              </a:graphicData>
            </a:graphic>
          </wp:inline>
        </w:drawing>
      </w:r>
    </w:p>
    <w:p w14:paraId="1F50F9CB">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2BABEA00">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eastAsia" w:asciiTheme="minorEastAsia" w:hAnsiTheme="minorEastAsia" w:eastAsiaTheme="minorEastAsia" w:cstheme="minorEastAsia"/>
          <w:b/>
          <w:bCs/>
          <w:sz w:val="32"/>
          <w:szCs w:val="32"/>
          <w:highlight w:val="yellow"/>
          <w:lang w:val="en-US" w:eastAsia="zh-CN"/>
        </w:rPr>
      </w:pPr>
      <w:r>
        <w:rPr>
          <w:rFonts w:hint="eastAsia" w:asciiTheme="minorEastAsia" w:hAnsiTheme="minorEastAsia" w:eastAsiaTheme="minorEastAsia" w:cstheme="minorEastAsia"/>
          <w:b/>
          <w:bCs/>
          <w:sz w:val="32"/>
          <w:szCs w:val="32"/>
          <w:highlight w:val="yellow"/>
          <w:lang w:val="en-US" w:eastAsia="zh-CN"/>
        </w:rPr>
        <w:t>温馨提示：</w:t>
      </w:r>
    </w:p>
    <w:p w14:paraId="471EE3EB">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cstheme="minorEastAsia"/>
          <w:sz w:val="32"/>
          <w:szCs w:val="32"/>
          <w:lang w:val="en-US" w:eastAsia="zh-CN"/>
        </w:rPr>
        <w:t>1、</w:t>
      </w:r>
      <w:r>
        <w:rPr>
          <w:rFonts w:hint="eastAsia" w:asciiTheme="minorEastAsia" w:hAnsiTheme="minorEastAsia" w:eastAsiaTheme="minorEastAsia" w:cstheme="minorEastAsia"/>
          <w:sz w:val="32"/>
          <w:szCs w:val="32"/>
          <w:lang w:val="en-US" w:eastAsia="zh-CN"/>
        </w:rPr>
        <w:t>在选定地址的半径 500</w:t>
      </w:r>
      <w:r>
        <w:rPr>
          <w:rFonts w:hint="eastAsia" w:asciiTheme="minorEastAsia" w:hAnsiTheme="minorEastAsia" w:cstheme="minorEastAsia"/>
          <w:sz w:val="32"/>
          <w:szCs w:val="32"/>
          <w:lang w:val="en-US" w:eastAsia="zh-CN"/>
        </w:rPr>
        <w:t xml:space="preserve"> </w:t>
      </w:r>
      <w:r>
        <w:rPr>
          <w:rFonts w:hint="eastAsia" w:asciiTheme="minorEastAsia" w:hAnsiTheme="minorEastAsia" w:eastAsiaTheme="minorEastAsia" w:cstheme="minorEastAsia"/>
          <w:sz w:val="32"/>
          <w:szCs w:val="32"/>
          <w:lang w:val="en-US" w:eastAsia="zh-CN"/>
        </w:rPr>
        <w:t>米范围内打卡。</w:t>
      </w:r>
    </w:p>
    <w:p w14:paraId="6CCB13B2">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cstheme="minorEastAsia"/>
          <w:sz w:val="32"/>
          <w:szCs w:val="32"/>
          <w:lang w:val="en-US" w:eastAsia="zh-CN"/>
        </w:rPr>
        <w:t>2、</w:t>
      </w:r>
      <w:r>
        <w:rPr>
          <w:rFonts w:hint="eastAsia" w:asciiTheme="minorEastAsia" w:hAnsiTheme="minorEastAsia" w:eastAsiaTheme="minorEastAsia" w:cstheme="minorEastAsia"/>
          <w:sz w:val="32"/>
          <w:szCs w:val="32"/>
          <w:lang w:val="en-US" w:eastAsia="zh-CN"/>
        </w:rPr>
        <w:t>每日打卡时长至少满 4 小时，下班打卡会显示已达标。不满 4 小时为无效出勤。</w:t>
      </w:r>
    </w:p>
    <w:p w14:paraId="42941CBE">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cstheme="minorEastAsia"/>
          <w:sz w:val="32"/>
          <w:szCs w:val="32"/>
          <w:lang w:val="en-US" w:eastAsia="zh-CN"/>
        </w:rPr>
        <w:t>3、</w:t>
      </w:r>
      <w:r>
        <w:rPr>
          <w:rFonts w:hint="eastAsia" w:asciiTheme="minorEastAsia" w:hAnsiTheme="minorEastAsia" w:eastAsiaTheme="minorEastAsia" w:cstheme="minorEastAsia"/>
          <w:sz w:val="32"/>
          <w:szCs w:val="32"/>
          <w:lang w:val="en-US" w:eastAsia="zh-CN"/>
        </w:rPr>
        <w:t>每日至少打卡两次：上班打卡和下班打卡。</w:t>
      </w:r>
    </w:p>
    <w:p w14:paraId="3A3EED54">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cstheme="minorEastAsia"/>
          <w:sz w:val="32"/>
          <w:szCs w:val="32"/>
          <w:lang w:val="en-US" w:eastAsia="zh-CN"/>
        </w:rPr>
        <w:t>4、</w:t>
      </w:r>
      <w:r>
        <w:rPr>
          <w:rFonts w:hint="eastAsia" w:asciiTheme="minorEastAsia" w:hAnsiTheme="minorEastAsia" w:eastAsiaTheme="minorEastAsia" w:cstheme="minorEastAsia"/>
          <w:sz w:val="32"/>
          <w:szCs w:val="32"/>
          <w:lang w:val="en-US" w:eastAsia="zh-CN"/>
        </w:rPr>
        <w:t>下班打卡可以多次打，点击“更新打卡”即可，系统以最后一次下班打卡时间进行计算出勤情况。</w:t>
      </w:r>
    </w:p>
    <w:p w14:paraId="4255D3C6">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Theme="minorEastAsia" w:hAnsiTheme="minorEastAsia" w:eastAsiaTheme="minorEastAsia" w:cstheme="minorEastAsia"/>
          <w:sz w:val="32"/>
          <w:szCs w:val="32"/>
          <w:lang w:val="en-US" w:eastAsia="zh-CN"/>
        </w:rPr>
      </w:pPr>
    </w:p>
    <w:p w14:paraId="5DF1BA12">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（六）请假</w:t>
      </w:r>
    </w:p>
    <w:p w14:paraId="5F20AEA7">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请假需办理正常请假手续，手续资料在项目部留存备查（正常调休除外）。在“我的”→“请假”里面进行操作。</w:t>
      </w:r>
    </w:p>
    <w:p w14:paraId="55526D09">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1659890" cy="3599815"/>
            <wp:effectExtent l="0" t="0" r="16510" b="635"/>
            <wp:docPr id="9" name="图片 9" descr="C:\Users\jl\Documents\Tencent Files\1490371170\nt_qq\nt_data\Pic\2025-03\Ori\ffc870bdf3d79441bd273863ec391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l\Documents\Tencent Files\1490371170\nt_qq\nt_data\Pic\2025-03\Ori\ffc870bdf3d79441bd273863ec39146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59890" cy="3599815"/>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659255" cy="3599815"/>
            <wp:effectExtent l="0" t="0" r="17145" b="635"/>
            <wp:docPr id="10" name="图片 10" descr="C:\Users\jl\Documents\Tencent Files\1490371170\nt_qq\nt_data\Pic\2025-03\Ori\37505fb0097abb02d9a41e505225e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l\Documents\Tencent Files\1490371170\nt_qq\nt_data\Pic\2025-03\Ori\37505fb0097abb02d9a41e505225e1a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659255" cy="3599815"/>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659890" cy="3599815"/>
            <wp:effectExtent l="0" t="0" r="16510" b="635"/>
            <wp:docPr id="17" name="图片 17" descr="C:\Users\jl\Documents\Tencent Files\1490371170\nt_qq\nt_data\Pic\2025-03\Ori\946f4b737ff2c63b7d5c923bdc320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jl\Documents\Tencent Files\1490371170\nt_qq\nt_data\Pic\2025-03\Ori\946f4b737ff2c63b7d5c923bdc32082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59890" cy="3599815"/>
                    </a:xfrm>
                    <a:prstGeom prst="rect">
                      <a:avLst/>
                    </a:prstGeom>
                    <a:noFill/>
                    <a:ln>
                      <a:noFill/>
                    </a:ln>
                  </pic:spPr>
                </pic:pic>
              </a:graphicData>
            </a:graphic>
          </wp:inline>
        </w:drawing>
      </w:r>
    </w:p>
    <w:p w14:paraId="068E2C40">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7D442260">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left"/>
        <w:textAlignment w:val="baseline"/>
        <w:rPr>
          <w:snapToGrid/>
        </w:rPr>
      </w:pPr>
      <w:r>
        <w:rPr>
          <w:rFonts w:hint="eastAsia" w:asciiTheme="minorEastAsia" w:hAnsiTheme="minorEastAsia" w:eastAsiaTheme="minorEastAsia" w:cstheme="minorEastAsia"/>
          <w:sz w:val="32"/>
          <w:szCs w:val="32"/>
          <w:lang w:val="en-US" w:eastAsia="zh-CN"/>
        </w:rPr>
        <w:t>若需要调整请假时间，在“我的”→“统计”→“本月请假天数”，点击“调整请假”。</w:t>
      </w:r>
    </w:p>
    <w:p w14:paraId="6B9B837C">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1695450" cy="3672205"/>
            <wp:effectExtent l="0" t="0" r="0" b="4445"/>
            <wp:docPr id="40" name="图片 40" descr="C:\Users\jl\Documents\Tencent Files\1490371170\nt_qq\nt_data\Pic\2025-03\Ori\90a05c5d5e3a20a406038ad8e60bf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jl\Documents\Tencent Files\1490371170\nt_qq\nt_data\Pic\2025-03\Ori\90a05c5d5e3a20a406038ad8e60bf3f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695450" cy="3672205"/>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692910" cy="3672205"/>
            <wp:effectExtent l="0" t="0" r="2540" b="4445"/>
            <wp:docPr id="47" name="图片 47" descr="C:\Users\jl\Documents\Tencent Files\1490371170\nt_qq\nt_data\Pic\2025-03\Ori\e6a55dd7cbe7fe86b27c3cc89dd1c7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jl\Documents\Tencent Files\1490371170\nt_qq\nt_data\Pic\2025-03\Ori\e6a55dd7cbe7fe86b27c3cc89dd1c7e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92910" cy="3672205"/>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692910" cy="3672205"/>
            <wp:effectExtent l="0" t="0" r="2540" b="4445"/>
            <wp:docPr id="48" name="图片 48" descr="C:\Users\jl\Documents\Tencent Files\1490371170\nt_qq\nt_data\Pic\2025-03\Ori\d0d0e3e601495c357301f4f8c622a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jl\Documents\Tencent Files\1490371170\nt_qq\nt_data\Pic\2025-03\Ori\d0d0e3e601495c357301f4f8c622a67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692910" cy="3672205"/>
                    </a:xfrm>
                    <a:prstGeom prst="rect">
                      <a:avLst/>
                    </a:prstGeom>
                    <a:noFill/>
                    <a:ln>
                      <a:noFill/>
                    </a:ln>
                  </pic:spPr>
                </pic:pic>
              </a:graphicData>
            </a:graphic>
          </wp:inline>
        </w:drawing>
      </w:r>
    </w:p>
    <w:p w14:paraId="6EB62700">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17B4C6A9">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p>
    <w:p w14:paraId="44852368">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（七）统计、个人业绩</w:t>
      </w:r>
    </w:p>
    <w:p w14:paraId="241D97FD">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“我的”→“统计”可查询本人“本月出勤天数”、“本月请假天数”、“本月考勤率”、“累计考勤率”、“上月考勤记分”、“上月考勤率”</w:t>
      </w:r>
    </w:p>
    <w:p w14:paraId="4D5E8EDC">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“我的”→“个人业绩”可查看本人参与考勤的项目名称和担任岗位，记录个人业绩。</w:t>
      </w:r>
    </w:p>
    <w:p w14:paraId="3C267F90">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p>
    <w:p w14:paraId="078C1CF5">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四、管理员权限</w:t>
      </w:r>
    </w:p>
    <w:p w14:paraId="2B5E2B08">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项目经理（总监、总代）或负责考勤工作的施工员除了具备前文所述的“发送邀请码”、“考勤地点设置”、“现场管理”、“考勤管理”权限以外，还具备以下权限：</w:t>
      </w:r>
    </w:p>
    <w:p w14:paraId="4D78AAB3">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（一）停复工设置</w:t>
      </w:r>
    </w:p>
    <w:p w14:paraId="102AABD6">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工地现场需要停工的，停工期间所有考勤人员无需考勤，项目经理（总监、总代）或负责考勤工作的施工员在“我的”→“现场管理”→“停复工设置”里进行操作，选择停复工时间和停工原因。</w:t>
      </w:r>
      <w:r>
        <w:rPr>
          <w:rFonts w:hint="eastAsia" w:asciiTheme="minorEastAsia" w:hAnsiTheme="minorEastAsia" w:cstheme="minorEastAsia"/>
          <w:sz w:val="32"/>
          <w:szCs w:val="32"/>
          <w:lang w:val="en-US" w:eastAsia="zh-CN"/>
        </w:rPr>
        <w:t>系统设置复工日期当天即需正常进行考勤打卡，否则会被系统记录为“缺勤”。</w:t>
      </w:r>
    </w:p>
    <w:p w14:paraId="12A4DCFD">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1526540" cy="3312160"/>
            <wp:effectExtent l="0" t="0" r="16510" b="2540"/>
            <wp:docPr id="52" name="图片 52" descr="C:\Users\jl\Documents\Tencent Files\1490371170\nt_qq\nt_data\Pic\2025-03\Ori\8039597b03d8fbf7a7228016cecd4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jl\Documents\Tencent Files\1490371170\nt_qq\nt_data\Pic\2025-03\Ori\8039597b03d8fbf7a7228016cecd484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526540" cy="3312160"/>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526540" cy="3312160"/>
            <wp:effectExtent l="0" t="0" r="16510" b="2540"/>
            <wp:docPr id="53" name="图片 53" descr="C:\Users\jl\Documents\Tencent Files\1490371170\nt_qq\nt_data\Pic\2025-03\Ori\e65eaae850ab6734a65cc2a3ae058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jl\Documents\Tencent Files\1490371170\nt_qq\nt_data\Pic\2025-03\Ori\e65eaae850ab6734a65cc2a3ae058c8f.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526540" cy="3312160"/>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527175" cy="3312160"/>
            <wp:effectExtent l="0" t="0" r="15875" b="2540"/>
            <wp:docPr id="54" name="图片 54" descr="C:\Users\jl\Documents\Tencent Files\1490371170\nt_qq\nt_data\Pic\2025-03\Ori\fef5b1809d2062694239744b1a62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jl\Documents\Tencent Files\1490371170\nt_qq\nt_data\Pic\2025-03\Ori\fef5b1809d2062694239744b1a62017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27175" cy="3312160"/>
                    </a:xfrm>
                    <a:prstGeom prst="rect">
                      <a:avLst/>
                    </a:prstGeom>
                    <a:noFill/>
                    <a:ln>
                      <a:noFill/>
                    </a:ln>
                  </pic:spPr>
                </pic:pic>
              </a:graphicData>
            </a:graphic>
          </wp:inline>
        </w:drawing>
      </w:r>
    </w:p>
    <w:p w14:paraId="5EAB7E71">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70B55A43">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（二）管理员授权</w:t>
      </w:r>
    </w:p>
    <w:p w14:paraId="6419C671">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考勤组内允许项目经理（总监、总代）和施工员几个岗位具备考勤管理权限，其他不负责考勤工作的施工员管理权限需项目经理授权。</w:t>
      </w:r>
    </w:p>
    <w:p w14:paraId="5D0BC888">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1694815" cy="3672205"/>
            <wp:effectExtent l="0" t="0" r="635" b="4445"/>
            <wp:docPr id="51" name="图片 51" descr="C:\Users\jl\Documents\Tencent Files\1490371170\nt_qq\nt_data\Pic\2025-03\Ori\e0597b3e50fa2dfba3bf93d2abbd3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jl\Documents\Tencent Files\1490371170\nt_qq\nt_data\Pic\2025-03\Ori\e0597b3e50fa2dfba3bf93d2abbd3db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94815" cy="3672205"/>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694815" cy="3672205"/>
            <wp:effectExtent l="0" t="0" r="635" b="4445"/>
            <wp:docPr id="55" name="图片 55" descr="C:\Users\jl\Documents\Tencent Files\1490371170\nt_qq\nt_data\Pic\2025-03\Ori\38911fd9f9d516de733cf4313ac500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jl\Documents\Tencent Files\1490371170\nt_qq\nt_data\Pic\2025-03\Ori\38911fd9f9d516de733cf4313ac500b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94815" cy="3672205"/>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695450" cy="3672205"/>
            <wp:effectExtent l="0" t="0" r="0" b="4445"/>
            <wp:docPr id="56" name="图片 56" descr="C:\Users\jl\Documents\Tencent Files\1490371170\nt_qq\nt_data\Pic\2025-03\Ori\e0fb7642bec98deb8526b97984e1b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jl\Documents\Tencent Files\1490371170\nt_qq\nt_data\Pic\2025-03\Ori\e0fb7642bec98deb8526b97984e1bdf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695450" cy="3672205"/>
                    </a:xfrm>
                    <a:prstGeom prst="rect">
                      <a:avLst/>
                    </a:prstGeom>
                    <a:noFill/>
                    <a:ln>
                      <a:noFill/>
                    </a:ln>
                  </pic:spPr>
                </pic:pic>
              </a:graphicData>
            </a:graphic>
          </wp:inline>
        </w:drawing>
      </w:r>
    </w:p>
    <w:p w14:paraId="3E05708E">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27BF3B1E">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拥有考勤管理权限的人员发生岗位变更需退出考勤组时，应确保考勤组内具有管理权限的人员至少一人。</w:t>
      </w:r>
    </w:p>
    <w:p w14:paraId="0687B306">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p>
    <w:p w14:paraId="6BF78135">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（三）考勤成员汇总</w:t>
      </w:r>
    </w:p>
    <w:p w14:paraId="08AFB858">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项目经理（总监、总代）或负责考勤工作的施工员可在“我的”→“考勤管理”查看考勤组所有人的考勤情况，其中施工总承包单位除了可以查看本单位现场管理人员考勤情况还可以查看分包单位的考勤情况，建设单位除了可以查看本单位现场管理人员考勤情况还可以查看监理单位的考勤情况。</w:t>
      </w:r>
    </w:p>
    <w:p w14:paraId="4150466D">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1742440" cy="3777615"/>
            <wp:effectExtent l="0" t="0" r="10160" b="13335"/>
            <wp:docPr id="57" name="图片 57" descr="C:\Users\jl\Documents\Tencent Files\1490371170\nt_qq\nt_data\Pic\2025-03\Ori\e91566d7d3c3cfa59196b287b1ec4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jl\Documents\Tencent Files\1490371170\nt_qq\nt_data\Pic\2025-03\Ori\e91566d7d3c3cfa59196b287b1ec440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42440" cy="3777615"/>
                    </a:xfrm>
                    <a:prstGeom prst="rect">
                      <a:avLst/>
                    </a:prstGeom>
                    <a:noFill/>
                    <a:ln>
                      <a:noFill/>
                    </a:ln>
                  </pic:spPr>
                </pic:pic>
              </a:graphicData>
            </a:graphic>
          </wp:inline>
        </w:drawing>
      </w:r>
    </w:p>
    <w:p w14:paraId="6C451867">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p>
    <w:p w14:paraId="19CEC2C8">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（四）工程形象进度</w:t>
      </w:r>
    </w:p>
    <w:p w14:paraId="4CCE387C">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项目有多个单位工程且进度不一致时，按实际进度分别勾选，可单选或者多选，在“我的”→“现场管理”→“工程形象进度”里操作。</w:t>
      </w:r>
    </w:p>
    <w:p w14:paraId="063A2B8E">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pPr>
      <w:r>
        <w:drawing>
          <wp:inline distT="0" distB="0" distL="0" distR="0">
            <wp:extent cx="4955540" cy="3043555"/>
            <wp:effectExtent l="0" t="0" r="16510" b="4445"/>
            <wp:docPr id="23" name="IM 23" descr="IM 23"/>
            <wp:cNvGraphicFramePr/>
            <a:graphic xmlns:a="http://schemas.openxmlformats.org/drawingml/2006/main">
              <a:graphicData uri="http://schemas.openxmlformats.org/drawingml/2006/picture">
                <pic:pic xmlns:pic="http://schemas.openxmlformats.org/drawingml/2006/picture">
                  <pic:nvPicPr>
                    <pic:cNvPr id="23" name="IM 23" descr="IM 23"/>
                    <pic:cNvPicPr/>
                  </pic:nvPicPr>
                  <pic:blipFill>
                    <a:blip r:embed="rId46"/>
                    <a:stretch>
                      <a:fillRect/>
                    </a:stretch>
                  </pic:blipFill>
                  <pic:spPr>
                    <a:xfrm>
                      <a:off x="0" y="0"/>
                      <a:ext cx="4955540" cy="3043555"/>
                    </a:xfrm>
                    <a:prstGeom prst="rect">
                      <a:avLst/>
                    </a:prstGeom>
                  </pic:spPr>
                </pic:pic>
              </a:graphicData>
            </a:graphic>
          </wp:inline>
        </w:drawing>
      </w:r>
    </w:p>
    <w:p w14:paraId="657C93A2">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（房建工程）</w:t>
      </w:r>
      <w:r>
        <w:rPr>
          <w:rFonts w:hint="eastAsia" w:asciiTheme="minorEastAsia" w:hAnsiTheme="minorEastAsia" w:cstheme="minorEastAsia"/>
          <w:sz w:val="32"/>
          <w:szCs w:val="32"/>
          <w:lang w:val="en-US" w:eastAsia="zh-CN"/>
        </w:rPr>
        <w:t xml:space="preserve"> </w:t>
      </w:r>
      <w:r>
        <w:rPr>
          <w:rFonts w:hint="eastAsia" w:asciiTheme="minorEastAsia" w:hAnsiTheme="minorEastAsia" w:eastAsiaTheme="minorEastAsia" w:cstheme="minorEastAsia"/>
          <w:sz w:val="32"/>
          <w:szCs w:val="32"/>
          <w:lang w:val="en-US" w:eastAsia="zh-CN"/>
        </w:rPr>
        <w:t>（市政、轨道工程）</w:t>
      </w:r>
      <w:r>
        <w:rPr>
          <w:rFonts w:hint="eastAsia" w:asciiTheme="minorEastAsia" w:hAnsiTheme="minorEastAsia" w:cstheme="minorEastAsia"/>
          <w:sz w:val="32"/>
          <w:szCs w:val="32"/>
          <w:lang w:val="en-US" w:eastAsia="zh-CN"/>
        </w:rPr>
        <w:t xml:space="preserve"> </w:t>
      </w:r>
      <w:r>
        <w:rPr>
          <w:rFonts w:hint="eastAsia" w:asciiTheme="minorEastAsia" w:hAnsiTheme="minorEastAsia" w:eastAsiaTheme="minorEastAsia" w:cstheme="minorEastAsia"/>
          <w:sz w:val="32"/>
          <w:szCs w:val="32"/>
          <w:lang w:val="en-US" w:eastAsia="zh-CN"/>
        </w:rPr>
        <w:t>（装饰工程）</w:t>
      </w:r>
    </w:p>
    <w:p w14:paraId="5D0DE974">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rFonts w:hint="eastAsia"/>
          <w:lang w:val="en-US" w:eastAsia="zh-CN"/>
        </w:rPr>
      </w:pPr>
    </w:p>
    <w:p w14:paraId="0124B7EF">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五、关于未开工工程考勤预警的解决办法</w:t>
      </w:r>
    </w:p>
    <w:p w14:paraId="74037DFB">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工程未申请考勤的</w:t>
      </w:r>
      <w:r>
        <w:rPr>
          <w:rFonts w:hint="eastAsia" w:asciiTheme="minorEastAsia" w:hAnsiTheme="minorEastAsia" w:eastAsiaTheme="minorEastAsia" w:cstheme="minorEastAsia"/>
          <w:sz w:val="32"/>
          <w:szCs w:val="32"/>
          <w:lang w:val="en-US" w:eastAsia="zh-CN"/>
        </w:rPr>
        <w:t>，企业提供《工程状态变更申请》</w:t>
      </w:r>
      <w:r>
        <w:rPr>
          <w:rFonts w:hint="eastAsia" w:asciiTheme="minorEastAsia" w:hAnsiTheme="minorEastAsia" w:cstheme="minorEastAsia"/>
          <w:sz w:val="32"/>
          <w:szCs w:val="32"/>
          <w:lang w:val="en-US" w:eastAsia="zh-CN"/>
        </w:rPr>
        <w:t>（见附表）</w:t>
      </w:r>
      <w:r>
        <w:rPr>
          <w:rFonts w:hint="eastAsia" w:asciiTheme="minorEastAsia" w:hAnsiTheme="minorEastAsia" w:eastAsiaTheme="minorEastAsia" w:cstheme="minorEastAsia"/>
          <w:sz w:val="32"/>
          <w:szCs w:val="32"/>
          <w:lang w:val="en-US" w:eastAsia="zh-CN"/>
        </w:rPr>
        <w:t>，盖施工单位项目部章</w:t>
      </w:r>
      <w:r>
        <w:rPr>
          <w:rFonts w:hint="eastAsia" w:asciiTheme="minorEastAsia" w:hAnsiTheme="minorEastAsia" w:cstheme="minorEastAsia"/>
          <w:sz w:val="32"/>
          <w:szCs w:val="32"/>
          <w:lang w:val="en-US" w:eastAsia="zh-CN"/>
        </w:rPr>
        <w:t>或</w:t>
      </w:r>
      <w:r>
        <w:rPr>
          <w:rFonts w:hint="eastAsia" w:asciiTheme="minorEastAsia" w:hAnsiTheme="minorEastAsia" w:eastAsiaTheme="minorEastAsia" w:cstheme="minorEastAsia"/>
          <w:sz w:val="32"/>
          <w:szCs w:val="32"/>
          <w:lang w:val="en-US" w:eastAsia="zh-CN"/>
        </w:rPr>
        <w:t>监理单位项目</w:t>
      </w:r>
      <w:r>
        <w:rPr>
          <w:rFonts w:hint="eastAsia" w:asciiTheme="minorEastAsia" w:hAnsiTheme="minorEastAsia" w:cstheme="minorEastAsia"/>
          <w:sz w:val="32"/>
          <w:szCs w:val="32"/>
          <w:lang w:val="en-US" w:eastAsia="zh-CN"/>
        </w:rPr>
        <w:t>部</w:t>
      </w:r>
      <w:r>
        <w:rPr>
          <w:rFonts w:hint="eastAsia" w:asciiTheme="minorEastAsia" w:hAnsiTheme="minorEastAsia" w:eastAsiaTheme="minorEastAsia" w:cstheme="minorEastAsia"/>
          <w:sz w:val="32"/>
          <w:szCs w:val="32"/>
          <w:lang w:val="en-US" w:eastAsia="zh-CN"/>
        </w:rPr>
        <w:t>章，</w:t>
      </w:r>
      <w:r>
        <w:rPr>
          <w:rFonts w:hint="eastAsia" w:asciiTheme="minorEastAsia" w:hAnsiTheme="minorEastAsia" w:cstheme="minorEastAsia"/>
          <w:sz w:val="32"/>
          <w:szCs w:val="32"/>
          <w:lang w:val="en-US" w:eastAsia="zh-CN"/>
        </w:rPr>
        <w:t>联系各主管部门修改工程状态，联系方式附后。</w:t>
      </w:r>
    </w:p>
    <w:p w14:paraId="745FB07F">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工程已申请考勤的</w:t>
      </w:r>
      <w:r>
        <w:rPr>
          <w:rFonts w:hint="eastAsia" w:asciiTheme="minorEastAsia" w:hAnsiTheme="minorEastAsia" w:eastAsiaTheme="minorEastAsia" w:cstheme="minorEastAsia"/>
          <w:sz w:val="32"/>
          <w:szCs w:val="32"/>
          <w:lang w:val="en-US" w:eastAsia="zh-CN"/>
        </w:rPr>
        <w:t>，企业登录手机微信→</w:t>
      </w:r>
      <w:r>
        <w:rPr>
          <w:rFonts w:hint="eastAsia" w:asciiTheme="minorEastAsia" w:hAnsiTheme="minorEastAsia" w:cstheme="minorEastAsia"/>
          <w:sz w:val="32"/>
          <w:szCs w:val="32"/>
          <w:lang w:val="en-US" w:eastAsia="zh-CN"/>
        </w:rPr>
        <w:t>“宁城慧”</w:t>
      </w:r>
      <w:r>
        <w:rPr>
          <w:rFonts w:hint="eastAsia" w:asciiTheme="minorEastAsia" w:hAnsiTheme="minorEastAsia" w:eastAsiaTheme="minorEastAsia" w:cstheme="minorEastAsia"/>
          <w:sz w:val="32"/>
          <w:szCs w:val="32"/>
          <w:lang w:val="en-US" w:eastAsia="zh-CN"/>
        </w:rPr>
        <w:t>小程序→</w:t>
      </w:r>
      <w:r>
        <w:rPr>
          <w:rFonts w:hint="eastAsia" w:asciiTheme="minorEastAsia" w:hAnsiTheme="minorEastAsia" w:cstheme="minorEastAsia"/>
          <w:sz w:val="32"/>
          <w:szCs w:val="32"/>
          <w:lang w:val="en-US" w:eastAsia="zh-CN"/>
        </w:rPr>
        <w:t>“宁勤绩”</w:t>
      </w:r>
      <w:r>
        <w:rPr>
          <w:rFonts w:hint="eastAsia" w:asciiTheme="minorEastAsia" w:hAnsiTheme="minorEastAsia" w:eastAsiaTheme="minorEastAsia" w:cstheme="minorEastAsia"/>
          <w:sz w:val="32"/>
          <w:szCs w:val="32"/>
          <w:lang w:val="en-US" w:eastAsia="zh-CN"/>
        </w:rPr>
        <w:t>→申请停工（原因选其他），待开工后直接考勤打卡即可。</w:t>
      </w:r>
    </w:p>
    <w:p w14:paraId="1A056C6C">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p>
    <w:p w14:paraId="05125B86">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温馨提示：</w:t>
      </w:r>
    </w:p>
    <w:p w14:paraId="1F83E6A8">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1、工程申请</w:t>
      </w:r>
      <w:r>
        <w:rPr>
          <w:rFonts w:hint="eastAsia" w:asciiTheme="minorEastAsia" w:hAnsiTheme="minorEastAsia" w:eastAsiaTheme="minorEastAsia" w:cstheme="minorEastAsia"/>
          <w:b/>
          <w:bCs/>
          <w:sz w:val="32"/>
          <w:szCs w:val="32"/>
          <w:highlight w:val="yellow"/>
          <w:lang w:val="en-US" w:eastAsia="zh-CN"/>
        </w:rPr>
        <w:t>“完工”</w:t>
      </w:r>
      <w:r>
        <w:rPr>
          <w:rFonts w:hint="eastAsia" w:asciiTheme="minorEastAsia" w:hAnsiTheme="minorEastAsia" w:eastAsiaTheme="minorEastAsia" w:cstheme="minorEastAsia"/>
          <w:sz w:val="32"/>
          <w:szCs w:val="32"/>
          <w:lang w:val="en-US" w:eastAsia="zh-CN"/>
        </w:rPr>
        <w:t>，请</w:t>
      </w:r>
      <w:r>
        <w:rPr>
          <w:rFonts w:hint="eastAsia" w:asciiTheme="minorEastAsia" w:hAnsiTheme="minorEastAsia" w:eastAsiaTheme="minorEastAsia" w:cstheme="minorEastAsia"/>
          <w:b/>
          <w:bCs/>
          <w:sz w:val="32"/>
          <w:szCs w:val="32"/>
          <w:highlight w:val="yellow"/>
          <w:lang w:val="en-US" w:eastAsia="zh-CN"/>
        </w:rPr>
        <w:t>不要勾选所有进度</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sz w:val="32"/>
          <w:szCs w:val="32"/>
          <w:highlight w:val="yellow"/>
          <w:lang w:val="en-US" w:eastAsia="zh-CN"/>
        </w:rPr>
        <w:t>只勾选完工</w:t>
      </w:r>
      <w:r>
        <w:rPr>
          <w:rFonts w:hint="eastAsia" w:asciiTheme="minorEastAsia" w:hAnsiTheme="minorEastAsia" w:eastAsiaTheme="minorEastAsia" w:cstheme="minorEastAsia"/>
          <w:sz w:val="32"/>
          <w:szCs w:val="32"/>
          <w:lang w:val="en-US" w:eastAsia="zh-CN"/>
        </w:rPr>
        <w:t>即可，否则无法结束考勤。</w:t>
      </w:r>
    </w:p>
    <w:p w14:paraId="28A78338">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2、选择“工程完工”后，不能再重新变更工程形象进度，会出现如下提示，如选择“工程完工”属误操作，可联系各主管部门更改。</w:t>
      </w:r>
    </w:p>
    <w:p w14:paraId="1DCBC808">
      <w:pPr>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rPr>
          <w:snapToGrid/>
        </w:rPr>
      </w:pPr>
      <w:r>
        <w:rPr>
          <w:snapToGrid/>
        </w:rPr>
        <w:drawing>
          <wp:inline distT="0" distB="0" distL="0" distR="0">
            <wp:extent cx="1574165" cy="3124835"/>
            <wp:effectExtent l="0" t="0" r="6985" b="18415"/>
            <wp:docPr id="62" name="图片 62" descr="C:\Users\jl\Documents\Tencent Files\1490371170\nt_qq\nt_data\Pic\2025-03\Ori\6ccec4e28ec90a6000174ee6f4ef7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jl\Documents\Tencent Files\1490371170\nt_qq\nt_data\Pic\2025-03\Ori\6ccec4e28ec90a6000174ee6f4ef7a1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579808" cy="3135679"/>
                    </a:xfrm>
                    <a:prstGeom prst="rect">
                      <a:avLst/>
                    </a:prstGeom>
                    <a:noFill/>
                    <a:ln>
                      <a:noFill/>
                    </a:ln>
                  </pic:spPr>
                </pic:pic>
              </a:graphicData>
            </a:graphic>
          </wp:inline>
        </w:drawing>
      </w:r>
      <w:r>
        <w:rPr>
          <w:rFonts w:hint="eastAsia"/>
          <w:snapToGrid/>
          <w:lang w:val="en-US" w:eastAsia="zh-CN"/>
        </w:rPr>
        <w:t xml:space="preserve">   </w:t>
      </w:r>
      <w:r>
        <w:rPr>
          <w:snapToGrid/>
        </w:rPr>
        <w:drawing>
          <wp:inline distT="0" distB="0" distL="0" distR="0">
            <wp:extent cx="1570990" cy="3124835"/>
            <wp:effectExtent l="0" t="0" r="10160" b="18415"/>
            <wp:docPr id="61" name="图片 61" descr="C:\Users\jl\Documents\Tencent Files\1490371170\nt_qq\nt_data\Pic\2025-03\Ori\fc3bcb5d75c00babc35cff5391047d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jl\Documents\Tencent Files\1490371170\nt_qq\nt_data\Pic\2025-03\Ori\fc3bcb5d75c00babc35cff5391047dc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581095" cy="3144691"/>
                    </a:xfrm>
                    <a:prstGeom prst="rect">
                      <a:avLst/>
                    </a:prstGeom>
                    <a:noFill/>
                    <a:ln>
                      <a:noFill/>
                    </a:ln>
                  </pic:spPr>
                </pic:pic>
              </a:graphicData>
            </a:graphic>
          </wp:inline>
        </w:drawing>
      </w:r>
    </w:p>
    <w:p w14:paraId="298D7FB3">
      <w:pPr>
        <w:rPr>
          <w:snapToGrid/>
        </w:rPr>
      </w:pPr>
      <w:r>
        <w:rPr>
          <w:snapToGrid/>
        </w:rPr>
        <w:br w:type="page"/>
      </w:r>
    </w:p>
    <w:p w14:paraId="02DF195E">
      <w:pPr>
        <w:keepNext w:val="0"/>
        <w:keepLines w:val="0"/>
        <w:pageBreakBefore w:val="0"/>
        <w:widowControl/>
        <w:kinsoku w:val="0"/>
        <w:wordWrap/>
        <w:overflowPunct/>
        <w:topLinePunct w:val="0"/>
        <w:autoSpaceDE w:val="0"/>
        <w:autoSpaceDN w:val="0"/>
        <w:bidi w:val="0"/>
        <w:adjustRightInd w:val="0"/>
        <w:snapToGrid w:val="0"/>
        <w:spacing w:line="288" w:lineRule="auto"/>
        <w:ind w:firstLine="640"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在使用过程中若有其他问题也可联系各主管部门进行咨询，联系电话：</w:t>
      </w:r>
    </w:p>
    <w:p w14:paraId="6F41444C">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房建工程：</w:t>
      </w:r>
      <w:r>
        <w:rPr>
          <w:rFonts w:hint="eastAsia" w:asciiTheme="minorEastAsia" w:hAnsiTheme="minorEastAsia" w:eastAsiaTheme="minorEastAsia" w:cstheme="minorEastAsia"/>
          <w:sz w:val="32"/>
          <w:szCs w:val="32"/>
          <w:lang w:val="en-US" w:eastAsia="zh-CN"/>
        </w:rPr>
        <w:t>南京市建筑市场监督站84632205、84632225</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QQ群：1128583585、684554387）</w:t>
      </w:r>
    </w:p>
    <w:p w14:paraId="607B7A91">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市政工程：</w:t>
      </w:r>
      <w:r>
        <w:rPr>
          <w:rFonts w:hint="eastAsia" w:asciiTheme="minorEastAsia" w:hAnsiTheme="minorEastAsia" w:eastAsiaTheme="minorEastAsia" w:cstheme="minorEastAsia"/>
          <w:sz w:val="32"/>
          <w:szCs w:val="32"/>
          <w:lang w:val="en-US" w:eastAsia="zh-CN"/>
        </w:rPr>
        <w:t>南京市市政服务中心</w:t>
      </w:r>
      <w:r>
        <w:rPr>
          <w:rFonts w:hint="eastAsia" w:asciiTheme="minorEastAsia" w:hAnsiTheme="minorEastAsia" w:cstheme="minorEastAsia"/>
          <w:sz w:val="32"/>
          <w:szCs w:val="32"/>
          <w:lang w:val="en-US" w:eastAsia="zh-CN"/>
        </w:rPr>
        <w:t>57906751</w:t>
      </w:r>
    </w:p>
    <w:p w14:paraId="2C2C9B91">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轨道工程：</w:t>
      </w:r>
      <w:r>
        <w:rPr>
          <w:rFonts w:hint="eastAsia" w:asciiTheme="minorEastAsia" w:hAnsiTheme="minorEastAsia" w:eastAsiaTheme="minorEastAsia" w:cstheme="minorEastAsia"/>
          <w:sz w:val="32"/>
          <w:szCs w:val="32"/>
          <w:lang w:val="en-US" w:eastAsia="zh-CN"/>
        </w:rPr>
        <w:t>南京市轨道交通建设工程质量安全监督站</w:t>
      </w:r>
      <w:r>
        <w:rPr>
          <w:rFonts w:hint="eastAsia" w:asciiTheme="minorEastAsia" w:hAnsiTheme="minorEastAsia" w:cstheme="minorEastAsia"/>
          <w:sz w:val="32"/>
          <w:szCs w:val="32"/>
          <w:lang w:val="en-US" w:eastAsia="zh-CN"/>
        </w:rPr>
        <w:t>83753545</w:t>
      </w:r>
    </w:p>
    <w:p w14:paraId="64A96F4F">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装饰工程：</w:t>
      </w:r>
      <w:r>
        <w:rPr>
          <w:rFonts w:hint="eastAsia" w:asciiTheme="minorEastAsia" w:hAnsiTheme="minorEastAsia" w:eastAsiaTheme="minorEastAsia" w:cstheme="minorEastAsia"/>
          <w:sz w:val="32"/>
          <w:szCs w:val="32"/>
          <w:lang w:val="en-US" w:eastAsia="zh-CN"/>
        </w:rPr>
        <w:t>南京市装饰行业发展中心</w:t>
      </w:r>
      <w:r>
        <w:rPr>
          <w:rFonts w:hint="eastAsia" w:asciiTheme="minorEastAsia" w:hAnsiTheme="minorEastAsia" w:cstheme="minorEastAsia"/>
          <w:sz w:val="32"/>
          <w:szCs w:val="32"/>
          <w:lang w:val="en-US" w:eastAsia="zh-CN"/>
        </w:rPr>
        <w:t>83203121</w:t>
      </w:r>
    </w:p>
    <w:p w14:paraId="56253B9B">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eastAsia" w:asciiTheme="minorEastAsia" w:hAnsi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服管中心：</w:t>
      </w:r>
      <w:r>
        <w:rPr>
          <w:rFonts w:hint="eastAsia" w:asciiTheme="minorEastAsia" w:hAnsiTheme="minorEastAsia" w:eastAsiaTheme="minorEastAsia" w:cstheme="minorEastAsia"/>
          <w:sz w:val="32"/>
          <w:szCs w:val="32"/>
          <w:lang w:val="en-US" w:eastAsia="zh-CN"/>
        </w:rPr>
        <w:t>8487</w:t>
      </w:r>
      <w:r>
        <w:rPr>
          <w:rFonts w:hint="eastAsia" w:asciiTheme="minorEastAsia" w:hAnsiTheme="minorEastAsia" w:cstheme="minorEastAsia"/>
          <w:sz w:val="32"/>
          <w:szCs w:val="32"/>
          <w:lang w:val="en-US" w:eastAsia="zh-CN"/>
        </w:rPr>
        <w:t>0013</w:t>
      </w:r>
    </w:p>
    <w:p w14:paraId="2ECF6D05">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default" w:asciiTheme="minorEastAsia" w:hAnsiTheme="minorEastAsia" w:cstheme="minorEastAsia"/>
          <w:sz w:val="32"/>
          <w:szCs w:val="32"/>
          <w:lang w:val="en-US" w:eastAsia="zh-CN"/>
        </w:rPr>
      </w:pPr>
      <w:r>
        <w:rPr>
          <w:rFonts w:hint="default" w:asciiTheme="minorEastAsia" w:hAnsiTheme="minorEastAsia" w:cstheme="minorEastAsia"/>
          <w:b/>
          <w:bCs/>
          <w:sz w:val="32"/>
          <w:szCs w:val="32"/>
          <w:lang w:val="en-US" w:eastAsia="zh-CN"/>
        </w:rPr>
        <w:t>江宁区：</w:t>
      </w:r>
      <w:r>
        <w:rPr>
          <w:rFonts w:hint="default" w:asciiTheme="minorEastAsia" w:hAnsiTheme="minorEastAsia" w:cstheme="minorEastAsia"/>
          <w:sz w:val="32"/>
          <w:szCs w:val="32"/>
          <w:lang w:val="en-US" w:eastAsia="zh-CN"/>
        </w:rPr>
        <w:t>52763561</w:t>
      </w:r>
    </w:p>
    <w:p w14:paraId="01235F33">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default" w:asciiTheme="minorEastAsia" w:hAnsiTheme="minorEastAsia" w:cstheme="minorEastAsia"/>
          <w:sz w:val="32"/>
          <w:szCs w:val="32"/>
          <w:lang w:val="en-US" w:eastAsia="zh-CN"/>
        </w:rPr>
      </w:pPr>
      <w:r>
        <w:rPr>
          <w:rFonts w:hint="default" w:asciiTheme="minorEastAsia" w:hAnsiTheme="minorEastAsia" w:cstheme="minorEastAsia"/>
          <w:b/>
          <w:bCs/>
          <w:sz w:val="32"/>
          <w:szCs w:val="32"/>
          <w:lang w:val="en-US" w:eastAsia="zh-CN"/>
        </w:rPr>
        <w:t>浦口区：</w:t>
      </w:r>
      <w:r>
        <w:rPr>
          <w:rFonts w:hint="default" w:asciiTheme="minorEastAsia" w:hAnsiTheme="minorEastAsia" w:cstheme="minorEastAsia"/>
          <w:sz w:val="32"/>
          <w:szCs w:val="32"/>
          <w:lang w:val="en-US" w:eastAsia="zh-CN"/>
        </w:rPr>
        <w:t>58151801</w:t>
      </w:r>
    </w:p>
    <w:p w14:paraId="04D0CED1">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default" w:asciiTheme="minorEastAsia" w:hAnsiTheme="minorEastAsia" w:cstheme="minorEastAsia"/>
          <w:sz w:val="32"/>
          <w:szCs w:val="32"/>
          <w:lang w:val="en-US" w:eastAsia="zh-CN"/>
        </w:rPr>
      </w:pPr>
      <w:r>
        <w:rPr>
          <w:rFonts w:hint="default" w:asciiTheme="minorEastAsia" w:hAnsiTheme="minorEastAsia" w:cstheme="minorEastAsia"/>
          <w:b/>
          <w:bCs/>
          <w:sz w:val="32"/>
          <w:szCs w:val="32"/>
          <w:lang w:val="en-US" w:eastAsia="zh-CN"/>
        </w:rPr>
        <w:t>江北新区：</w:t>
      </w:r>
      <w:r>
        <w:rPr>
          <w:rFonts w:hint="default" w:asciiTheme="minorEastAsia" w:hAnsiTheme="minorEastAsia" w:cstheme="minorEastAsia"/>
          <w:sz w:val="32"/>
          <w:szCs w:val="32"/>
          <w:lang w:val="en-US" w:eastAsia="zh-CN"/>
        </w:rPr>
        <w:t>86915580</w:t>
      </w:r>
    </w:p>
    <w:p w14:paraId="4559170C">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default" w:asciiTheme="minorEastAsia" w:hAnsiTheme="minorEastAsia" w:cstheme="minorEastAsia"/>
          <w:sz w:val="32"/>
          <w:szCs w:val="32"/>
          <w:lang w:val="en-US" w:eastAsia="zh-CN"/>
        </w:rPr>
      </w:pPr>
      <w:r>
        <w:rPr>
          <w:rFonts w:hint="default" w:asciiTheme="minorEastAsia" w:hAnsiTheme="minorEastAsia" w:cstheme="minorEastAsia"/>
          <w:b/>
          <w:bCs/>
          <w:sz w:val="32"/>
          <w:szCs w:val="32"/>
          <w:lang w:val="en-US" w:eastAsia="zh-CN"/>
        </w:rPr>
        <w:t>六合区：</w:t>
      </w:r>
      <w:r>
        <w:rPr>
          <w:rFonts w:hint="default" w:asciiTheme="minorEastAsia" w:hAnsiTheme="minorEastAsia" w:cstheme="minorEastAsia"/>
          <w:sz w:val="32"/>
          <w:szCs w:val="32"/>
          <w:lang w:val="en-US" w:eastAsia="zh-CN"/>
        </w:rPr>
        <w:t>57114803</w:t>
      </w:r>
    </w:p>
    <w:p w14:paraId="7B0F3B9B">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default" w:asciiTheme="minorEastAsia" w:hAnsiTheme="minorEastAsia" w:cstheme="minorEastAsia"/>
          <w:sz w:val="32"/>
          <w:szCs w:val="32"/>
          <w:lang w:val="en-US" w:eastAsia="zh-CN"/>
        </w:rPr>
      </w:pPr>
      <w:r>
        <w:rPr>
          <w:rFonts w:hint="default" w:asciiTheme="minorEastAsia" w:hAnsiTheme="minorEastAsia" w:cstheme="minorEastAsia"/>
          <w:b/>
          <w:bCs/>
          <w:sz w:val="32"/>
          <w:szCs w:val="32"/>
          <w:lang w:val="en-US" w:eastAsia="zh-CN"/>
        </w:rPr>
        <w:t>溧水区：</w:t>
      </w:r>
      <w:r>
        <w:rPr>
          <w:rFonts w:hint="default" w:asciiTheme="minorEastAsia" w:hAnsiTheme="minorEastAsia" w:cstheme="minorEastAsia"/>
          <w:sz w:val="32"/>
          <w:szCs w:val="32"/>
          <w:lang w:val="en-US" w:eastAsia="zh-CN"/>
        </w:rPr>
        <w:t>56221823</w:t>
      </w:r>
    </w:p>
    <w:p w14:paraId="78622712">
      <w:pPr>
        <w:keepNext w:val="0"/>
        <w:keepLines w:val="0"/>
        <w:pageBreakBefore w:val="0"/>
        <w:widowControl/>
        <w:kinsoku w:val="0"/>
        <w:wordWrap/>
        <w:overflowPunct/>
        <w:topLinePunct w:val="0"/>
        <w:autoSpaceDE w:val="0"/>
        <w:autoSpaceDN w:val="0"/>
        <w:bidi w:val="0"/>
        <w:adjustRightInd w:val="0"/>
        <w:snapToGrid w:val="0"/>
        <w:spacing w:line="288" w:lineRule="auto"/>
        <w:ind w:firstLine="643" w:firstLineChars="200"/>
        <w:jc w:val="both"/>
        <w:textAlignment w:val="baseline"/>
        <w:rPr>
          <w:rFonts w:hint="default" w:asciiTheme="minorEastAsia" w:hAnsiTheme="minorEastAsia" w:cstheme="minorEastAsia"/>
          <w:sz w:val="32"/>
          <w:szCs w:val="32"/>
          <w:lang w:val="en-US" w:eastAsia="zh-CN"/>
        </w:rPr>
      </w:pPr>
      <w:r>
        <w:rPr>
          <w:rFonts w:hint="default" w:asciiTheme="minorEastAsia" w:hAnsiTheme="minorEastAsia" w:cstheme="minorEastAsia"/>
          <w:b/>
          <w:bCs/>
          <w:sz w:val="32"/>
          <w:szCs w:val="32"/>
          <w:lang w:val="en-US" w:eastAsia="zh-CN"/>
        </w:rPr>
        <w:t>高淳区：</w:t>
      </w:r>
      <w:r>
        <w:rPr>
          <w:rFonts w:hint="default" w:asciiTheme="minorEastAsia" w:hAnsiTheme="minorEastAsia" w:cstheme="minorEastAsia"/>
          <w:sz w:val="32"/>
          <w:szCs w:val="32"/>
          <w:lang w:val="en-US" w:eastAsia="zh-CN"/>
        </w:rPr>
        <w:t>57314786</w:t>
      </w:r>
    </w:p>
    <w:p w14:paraId="771EDF40">
      <w:pPr>
        <w:spacing w:before="160" w:line="207" w:lineRule="auto"/>
        <w:ind w:firstLine="557"/>
        <w:jc w:val="right"/>
        <w:rPr>
          <w:rFonts w:ascii="Times New Roman" w:hAnsi="Times New Roman" w:cs="Times New Roman"/>
          <w:spacing w:val="-11"/>
          <w:sz w:val="32"/>
          <w:szCs w:val="32"/>
        </w:rPr>
      </w:pPr>
      <w:r>
        <w:rPr>
          <w:rFonts w:hint="eastAsia" w:ascii="Times New Roman" w:hAnsi="Times New Roman" w:cs="Times New Roman"/>
          <w:spacing w:val="-11"/>
          <w:sz w:val="32"/>
          <w:szCs w:val="32"/>
        </w:rPr>
        <w:t>南京市城乡建设委员会</w:t>
      </w:r>
    </w:p>
    <w:p w14:paraId="729E7E5D">
      <w:pPr>
        <w:spacing w:before="160" w:line="207" w:lineRule="auto"/>
        <w:ind w:firstLine="557"/>
        <w:jc w:val="right"/>
        <w:rPr>
          <w:rFonts w:hint="eastAsia" w:ascii="Times New Roman" w:hAnsi="Times New Roman" w:cs="Times New Roman"/>
          <w:color w:val="auto"/>
          <w:spacing w:val="-11"/>
          <w:sz w:val="32"/>
          <w:szCs w:val="32"/>
          <w:lang w:val="en-US" w:eastAsia="zh-CN"/>
        </w:rPr>
      </w:pPr>
      <w:r>
        <w:rPr>
          <w:rFonts w:hint="eastAsia" w:ascii="Times New Roman" w:hAnsi="Times New Roman" w:cs="Times New Roman"/>
          <w:color w:val="auto"/>
          <w:spacing w:val="-11"/>
          <w:sz w:val="32"/>
          <w:szCs w:val="32"/>
        </w:rPr>
        <w:t>2025年</w:t>
      </w:r>
      <w:r>
        <w:rPr>
          <w:rFonts w:hint="eastAsia" w:ascii="Times New Roman" w:hAnsi="Times New Roman" w:cs="Times New Roman"/>
          <w:color w:val="auto"/>
          <w:spacing w:val="-11"/>
          <w:sz w:val="32"/>
          <w:szCs w:val="32"/>
          <w:lang w:val="en-US" w:eastAsia="zh-CN"/>
        </w:rPr>
        <w:t>12月</w:t>
      </w:r>
    </w:p>
    <w:p w14:paraId="4CCEEB28">
      <w:pPr>
        <w:rPr>
          <w:rFonts w:hint="eastAsia" w:ascii="Times New Roman" w:hAnsi="Times New Roman" w:cs="Times New Roman"/>
          <w:color w:val="auto"/>
          <w:spacing w:val="-11"/>
          <w:sz w:val="32"/>
          <w:szCs w:val="32"/>
          <w:lang w:val="en-US" w:eastAsia="zh-CN"/>
        </w:rPr>
      </w:pPr>
      <w:r>
        <w:rPr>
          <w:rFonts w:hint="eastAsia" w:ascii="Times New Roman" w:hAnsi="Times New Roman" w:cs="Times New Roman"/>
          <w:color w:val="auto"/>
          <w:spacing w:val="-11"/>
          <w:sz w:val="32"/>
          <w:szCs w:val="32"/>
          <w:lang w:val="en-US" w:eastAsia="zh-CN"/>
        </w:rPr>
        <w:br w:type="page"/>
      </w:r>
    </w:p>
    <w:p w14:paraId="1E0CBA90">
      <w:pPr>
        <w:jc w:val="center"/>
        <w:rPr>
          <w:rFonts w:hint="eastAsia" w:ascii="方正小标宋简体" w:hAnsi="仿宋" w:eastAsia="方正小标宋简体" w:cs="仿宋"/>
          <w:bCs/>
          <w:sz w:val="36"/>
          <w:szCs w:val="44"/>
        </w:rPr>
      </w:pPr>
    </w:p>
    <w:p w14:paraId="6ED9A155">
      <w:pPr>
        <w:jc w:val="center"/>
        <w:rPr>
          <w:rFonts w:ascii="方正小标宋简体" w:hAnsi="仿宋" w:eastAsia="方正小标宋简体" w:cs="仿宋"/>
          <w:bCs/>
          <w:sz w:val="36"/>
          <w:szCs w:val="44"/>
        </w:rPr>
      </w:pPr>
      <w:r>
        <w:rPr>
          <w:rFonts w:hint="eastAsia" w:ascii="方正小标宋简体" w:hAnsi="仿宋" w:eastAsia="方正小标宋简体" w:cs="仿宋"/>
          <w:bCs/>
          <w:sz w:val="36"/>
          <w:szCs w:val="44"/>
        </w:rPr>
        <w:t>工程状态变更申请</w:t>
      </w:r>
    </w:p>
    <w:p w14:paraId="6BA166F4">
      <w:pPr>
        <w:spacing w:line="560" w:lineRule="exact"/>
        <w:rPr>
          <w:rFonts w:hint="eastAsia" w:ascii="仿宋" w:hAnsi="仿宋" w:eastAsia="仿宋" w:cs="仿宋"/>
          <w:b/>
          <w:bCs/>
          <w:sz w:val="32"/>
          <w:szCs w:val="32"/>
        </w:rPr>
      </w:pPr>
    </w:p>
    <w:p w14:paraId="51F4477C">
      <w:pPr>
        <w:spacing w:line="560" w:lineRule="exact"/>
        <w:rPr>
          <w:rFonts w:hint="eastAsia" w:ascii="楷体" w:hAnsi="楷体" w:eastAsia="楷体" w:cs="楷体"/>
          <w:sz w:val="28"/>
          <w:szCs w:val="32"/>
        </w:rPr>
      </w:pPr>
      <w:r>
        <w:rPr>
          <w:rFonts w:hint="eastAsia" w:ascii="楷体" w:hAnsi="楷体" w:eastAsia="楷体" w:cs="楷体"/>
          <w:sz w:val="28"/>
          <w:szCs w:val="32"/>
          <w:lang w:eastAsia="zh-CN"/>
        </w:rPr>
        <w:t>（</w:t>
      </w:r>
      <w:r>
        <w:rPr>
          <w:rFonts w:hint="eastAsia" w:ascii="楷体" w:hAnsi="楷体" w:eastAsia="楷体" w:cs="楷体"/>
          <w:sz w:val="28"/>
          <w:szCs w:val="32"/>
          <w:lang w:val="en-US" w:eastAsia="zh-CN"/>
        </w:rPr>
        <w:t>主管单位名称）</w:t>
      </w:r>
      <w:r>
        <w:rPr>
          <w:rFonts w:hint="eastAsia" w:ascii="楷体" w:hAnsi="楷体" w:eastAsia="楷体" w:cs="楷体"/>
          <w:sz w:val="28"/>
          <w:szCs w:val="32"/>
        </w:rPr>
        <w:t>：</w:t>
      </w:r>
    </w:p>
    <w:p w14:paraId="6B335AFA">
      <w:pPr>
        <w:spacing w:line="560" w:lineRule="exact"/>
        <w:rPr>
          <w:rFonts w:hint="eastAsia" w:ascii="仿宋" w:hAnsi="仿宋" w:eastAsia="仿宋" w:cs="仿宋"/>
          <w:sz w:val="32"/>
          <w:szCs w:val="32"/>
        </w:rPr>
      </w:pPr>
    </w:p>
    <w:p w14:paraId="5907D3BA">
      <w:pPr>
        <w:spacing w:line="560" w:lineRule="exact"/>
        <w:ind w:firstLine="560" w:firstLineChars="200"/>
        <w:rPr>
          <w:rFonts w:hint="eastAsia" w:ascii="仿宋" w:hAnsi="仿宋" w:eastAsia="仿宋" w:cs="仿宋"/>
          <w:sz w:val="28"/>
          <w:szCs w:val="32"/>
        </w:rPr>
      </w:pPr>
      <w:r>
        <w:rPr>
          <w:rFonts w:hint="eastAsia" w:ascii="仿宋" w:hAnsi="仿宋" w:eastAsia="仿宋" w:cs="仿宋"/>
          <w:sz w:val="28"/>
          <w:szCs w:val="32"/>
          <w:u w:val="single"/>
        </w:rPr>
        <w:t xml:space="preserve">XXXX工程          </w:t>
      </w:r>
      <w:r>
        <w:rPr>
          <w:rFonts w:hint="eastAsia" w:ascii="仿宋" w:hAnsi="仿宋" w:eastAsia="仿宋" w:cs="仿宋"/>
          <w:sz w:val="28"/>
          <w:szCs w:val="32"/>
        </w:rPr>
        <w:t>，合同中计划开工时间</w:t>
      </w:r>
      <w:r>
        <w:rPr>
          <w:rFonts w:hint="eastAsia" w:ascii="仿宋" w:hAnsi="仿宋" w:eastAsia="仿宋" w:cs="仿宋"/>
          <w:sz w:val="28"/>
          <w:szCs w:val="32"/>
          <w:u w:val="single"/>
        </w:rPr>
        <w:t xml:space="preserve">  X年X月X日</w:t>
      </w:r>
      <w:r>
        <w:rPr>
          <w:rFonts w:hint="eastAsia" w:ascii="仿宋" w:hAnsi="仿宋" w:eastAsia="仿宋" w:cs="仿宋"/>
          <w:sz w:val="28"/>
          <w:szCs w:val="32"/>
        </w:rPr>
        <w:t>，计划竣工时间</w:t>
      </w:r>
      <w:r>
        <w:rPr>
          <w:rFonts w:hint="eastAsia" w:ascii="仿宋" w:hAnsi="仿宋" w:eastAsia="仿宋" w:cs="仿宋"/>
          <w:sz w:val="28"/>
          <w:szCs w:val="32"/>
          <w:u w:val="single"/>
        </w:rPr>
        <w:t xml:space="preserve">  X年X月X日</w:t>
      </w:r>
      <w:r>
        <w:rPr>
          <w:rFonts w:hint="eastAsia" w:ascii="仿宋" w:hAnsi="仿宋" w:eastAsia="仿宋" w:cs="仿宋"/>
          <w:sz w:val="28"/>
          <w:szCs w:val="32"/>
        </w:rPr>
        <w:t>，目前现场处于（对应实际情况在“□”内打钩：</w:t>
      </w:r>
      <w:r>
        <w:rPr>
          <w:rFonts w:hint="eastAsia" w:ascii="仿宋" w:hAnsi="仿宋" w:eastAsia="仿宋" w:cs="仿宋"/>
          <w:sz w:val="28"/>
          <w:szCs w:val="32"/>
          <w:u w:val="single"/>
        </w:rPr>
        <w:t>□在建、□完工、□竣工、□停工、□未开工、□注销、□解除）</w:t>
      </w:r>
      <w:r>
        <w:rPr>
          <w:rFonts w:hint="eastAsia" w:ascii="仿宋" w:hAnsi="仿宋" w:eastAsia="仿宋" w:cs="仿宋"/>
          <w:sz w:val="28"/>
          <w:szCs w:val="32"/>
        </w:rPr>
        <w:t>状态。</w:t>
      </w:r>
    </w:p>
    <w:p w14:paraId="4117003F">
      <w:pPr>
        <w:spacing w:line="560" w:lineRule="exact"/>
        <w:ind w:firstLine="560" w:firstLineChars="200"/>
        <w:rPr>
          <w:rFonts w:hint="eastAsia" w:ascii="仿宋" w:hAnsi="仿宋" w:eastAsia="仿宋" w:cs="仿宋"/>
          <w:sz w:val="28"/>
          <w:szCs w:val="32"/>
        </w:rPr>
      </w:pPr>
      <w:r>
        <w:rPr>
          <w:rFonts w:hint="eastAsia" w:ascii="仿宋" w:hAnsi="仿宋" w:eastAsia="仿宋" w:cs="仿宋"/>
          <w:sz w:val="28"/>
          <w:szCs w:val="32"/>
        </w:rPr>
        <w:t>现申请变更工程信息为：</w:t>
      </w:r>
      <w:r>
        <w:rPr>
          <w:rFonts w:hint="eastAsia" w:ascii="仿宋" w:hAnsi="仿宋" w:eastAsia="仿宋" w:cs="仿宋"/>
          <w:sz w:val="28"/>
          <w:szCs w:val="32"/>
          <w:u w:val="single"/>
        </w:rPr>
        <w:t>□在建、□完工、□竣工、□停工、□未开工、□注销、□解除）</w:t>
      </w:r>
      <w:r>
        <w:rPr>
          <w:rFonts w:hint="eastAsia" w:ascii="仿宋" w:hAnsi="仿宋" w:eastAsia="仿宋" w:cs="仿宋"/>
          <w:sz w:val="28"/>
          <w:szCs w:val="32"/>
        </w:rPr>
        <w:t>状态。</w:t>
      </w:r>
    </w:p>
    <w:p w14:paraId="5DBC3B93">
      <w:pPr>
        <w:spacing w:line="560" w:lineRule="exact"/>
        <w:ind w:firstLine="560" w:firstLineChars="200"/>
        <w:rPr>
          <w:rFonts w:hint="eastAsia" w:ascii="仿宋" w:hAnsi="仿宋" w:eastAsia="仿宋" w:cs="仿宋"/>
          <w:sz w:val="28"/>
          <w:szCs w:val="32"/>
        </w:rPr>
      </w:pPr>
      <w:r>
        <w:rPr>
          <w:rFonts w:hint="eastAsia" w:ascii="仿宋" w:hAnsi="仿宋" w:eastAsia="仿宋" w:cs="仿宋"/>
          <w:sz w:val="28"/>
          <w:szCs w:val="32"/>
        </w:rPr>
        <w:t>未开工原因</w:t>
      </w:r>
      <w:r>
        <w:rPr>
          <w:rFonts w:hint="eastAsia" w:ascii="仿宋" w:hAnsi="仿宋" w:eastAsia="仿宋" w:cs="仿宋"/>
          <w:sz w:val="28"/>
          <w:szCs w:val="32"/>
          <w:u w:val="single"/>
        </w:rPr>
        <w:t xml:space="preserve">           </w:t>
      </w:r>
      <w:r>
        <w:rPr>
          <w:rFonts w:hint="eastAsia" w:ascii="仿宋" w:hAnsi="仿宋" w:eastAsia="仿宋" w:cs="仿宋"/>
          <w:sz w:val="28"/>
          <w:szCs w:val="32"/>
        </w:rPr>
        <w:t xml:space="preserve"> ，预计开工日期</w:t>
      </w:r>
      <w:r>
        <w:rPr>
          <w:rFonts w:hint="eastAsia" w:ascii="仿宋" w:hAnsi="仿宋" w:eastAsia="仿宋" w:cs="仿宋"/>
          <w:sz w:val="28"/>
          <w:szCs w:val="32"/>
          <w:u w:val="single"/>
        </w:rPr>
        <w:t xml:space="preserve">          </w:t>
      </w:r>
      <w:r>
        <w:rPr>
          <w:rFonts w:hint="eastAsia" w:ascii="仿宋" w:hAnsi="仿宋" w:eastAsia="仿宋" w:cs="仿宋"/>
          <w:sz w:val="28"/>
          <w:szCs w:val="32"/>
        </w:rPr>
        <w:t>（ 其他状态不填写本条）。</w:t>
      </w:r>
    </w:p>
    <w:p w14:paraId="76DAFDC2">
      <w:pPr>
        <w:spacing w:line="560" w:lineRule="exact"/>
        <w:ind w:firstLine="560" w:firstLineChars="200"/>
        <w:rPr>
          <w:rFonts w:hint="eastAsia" w:ascii="仿宋" w:hAnsi="仿宋" w:eastAsia="仿宋" w:cs="仿宋"/>
          <w:sz w:val="28"/>
          <w:szCs w:val="32"/>
        </w:rPr>
      </w:pPr>
      <w:r>
        <w:rPr>
          <w:rFonts w:hint="eastAsia" w:ascii="仿宋" w:hAnsi="仿宋" w:eastAsia="仿宋" w:cs="仿宋"/>
          <w:sz w:val="28"/>
          <w:szCs w:val="32"/>
        </w:rPr>
        <w:t>申请单位：</w:t>
      </w:r>
      <w:r>
        <w:rPr>
          <w:rFonts w:hint="eastAsia" w:ascii="仿宋" w:hAnsi="仿宋" w:eastAsia="仿宋" w:cs="仿宋"/>
          <w:sz w:val="28"/>
          <w:szCs w:val="32"/>
          <w:u w:val="single"/>
        </w:rPr>
        <w:t xml:space="preserve">                         </w:t>
      </w:r>
      <w:r>
        <w:rPr>
          <w:rFonts w:hint="eastAsia" w:ascii="仿宋" w:hAnsi="仿宋" w:eastAsia="仿宋" w:cs="仿宋"/>
          <w:sz w:val="28"/>
          <w:szCs w:val="32"/>
        </w:rPr>
        <w:t xml:space="preserve"> </w:t>
      </w:r>
    </w:p>
    <w:p w14:paraId="4A8D628B">
      <w:pPr>
        <w:spacing w:line="560" w:lineRule="exact"/>
        <w:ind w:firstLine="630"/>
        <w:rPr>
          <w:rFonts w:hint="eastAsia" w:ascii="仿宋" w:hAnsi="仿宋" w:eastAsia="仿宋" w:cs="仿宋"/>
          <w:sz w:val="28"/>
          <w:szCs w:val="32"/>
        </w:rPr>
      </w:pPr>
      <w:r>
        <w:rPr>
          <w:rFonts w:hint="eastAsia" w:ascii="仿宋" w:hAnsi="仿宋" w:eastAsia="仿宋" w:cs="仿宋"/>
          <w:sz w:val="28"/>
          <w:szCs w:val="32"/>
        </w:rPr>
        <w:t>联系人：</w:t>
      </w:r>
      <w:r>
        <w:rPr>
          <w:rFonts w:hint="eastAsia" w:ascii="仿宋" w:hAnsi="仿宋" w:eastAsia="仿宋" w:cs="仿宋"/>
          <w:sz w:val="28"/>
          <w:szCs w:val="32"/>
          <w:u w:val="single"/>
        </w:rPr>
        <w:t xml:space="preserve">X  X </w:t>
      </w:r>
      <w:r>
        <w:rPr>
          <w:rFonts w:hint="eastAsia" w:ascii="仿宋" w:hAnsi="仿宋" w:eastAsia="仿宋" w:cs="仿宋"/>
          <w:sz w:val="28"/>
          <w:szCs w:val="32"/>
        </w:rPr>
        <w:t xml:space="preserve"> 联系电话：</w:t>
      </w:r>
      <w:r>
        <w:rPr>
          <w:rFonts w:hint="eastAsia" w:ascii="仿宋" w:hAnsi="仿宋" w:eastAsia="仿宋" w:cs="仿宋"/>
          <w:sz w:val="28"/>
          <w:szCs w:val="32"/>
          <w:u w:val="single"/>
        </w:rPr>
        <w:t xml:space="preserve">XXXXXX     </w:t>
      </w:r>
      <w:r>
        <w:rPr>
          <w:rFonts w:hint="eastAsia" w:ascii="仿宋" w:hAnsi="仿宋" w:eastAsia="仿宋" w:cs="仿宋"/>
          <w:sz w:val="28"/>
          <w:szCs w:val="32"/>
        </w:rPr>
        <w:t>。</w:t>
      </w:r>
    </w:p>
    <w:p w14:paraId="2697BED6">
      <w:pPr>
        <w:spacing w:line="560" w:lineRule="exact"/>
        <w:ind w:firstLine="560" w:firstLineChars="200"/>
        <w:rPr>
          <w:rFonts w:hint="eastAsia" w:ascii="仿宋" w:hAnsi="仿宋" w:eastAsia="仿宋" w:cs="仿宋"/>
          <w:color w:val="FF0000"/>
          <w:sz w:val="28"/>
          <w:szCs w:val="32"/>
        </w:rPr>
      </w:pPr>
      <w:r>
        <w:rPr>
          <w:rFonts w:hint="eastAsia" w:ascii="仿宋" w:hAnsi="仿宋" w:eastAsia="仿宋" w:cs="仿宋"/>
          <w:color w:val="FF0000"/>
          <w:sz w:val="28"/>
          <w:szCs w:val="32"/>
        </w:rPr>
        <w:t xml:space="preserve">   </w:t>
      </w:r>
    </w:p>
    <w:p w14:paraId="4E3BF7E3">
      <w:pPr>
        <w:spacing w:line="560" w:lineRule="exact"/>
        <w:ind w:firstLine="560" w:firstLineChars="200"/>
        <w:jc w:val="center"/>
        <w:rPr>
          <w:rFonts w:hint="eastAsia" w:ascii="仿宋" w:hAnsi="仿宋" w:eastAsia="仿宋" w:cs="仿宋"/>
          <w:sz w:val="28"/>
          <w:szCs w:val="32"/>
        </w:rPr>
      </w:pPr>
    </w:p>
    <w:p w14:paraId="32BD4042">
      <w:pPr>
        <w:spacing w:line="560" w:lineRule="exact"/>
        <w:ind w:firstLine="560" w:firstLineChars="200"/>
        <w:jc w:val="center"/>
        <w:rPr>
          <w:rFonts w:hint="eastAsia" w:ascii="仿宋" w:hAnsi="仿宋" w:eastAsia="仿宋" w:cs="仿宋"/>
          <w:sz w:val="28"/>
          <w:szCs w:val="32"/>
        </w:rPr>
      </w:pPr>
    </w:p>
    <w:p w14:paraId="582275BB">
      <w:pPr>
        <w:spacing w:line="560" w:lineRule="exact"/>
        <w:ind w:firstLine="2800" w:firstLineChars="1000"/>
        <w:rPr>
          <w:rFonts w:hint="eastAsia" w:ascii="仿宋" w:hAnsi="仿宋" w:eastAsia="仿宋" w:cs="仿宋"/>
          <w:sz w:val="28"/>
          <w:szCs w:val="32"/>
        </w:rPr>
      </w:pPr>
      <w:r>
        <w:rPr>
          <w:rFonts w:hint="eastAsia" w:ascii="仿宋" w:hAnsi="仿宋" w:eastAsia="仿宋" w:cs="仿宋"/>
          <w:sz w:val="28"/>
          <w:szCs w:val="32"/>
        </w:rPr>
        <w:t>施工/监理单位（盖章）：</w:t>
      </w:r>
    </w:p>
    <w:p w14:paraId="1C072E4F">
      <w:pPr>
        <w:ind w:firstLine="3780" w:firstLineChars="1350"/>
        <w:rPr>
          <w:rFonts w:hint="eastAsia" w:ascii="仿宋" w:hAnsi="仿宋" w:eastAsia="仿宋"/>
          <w:sz w:val="28"/>
          <w:szCs w:val="32"/>
        </w:rPr>
      </w:pPr>
    </w:p>
    <w:p w14:paraId="325F5028">
      <w:pPr>
        <w:ind w:firstLine="3780" w:firstLineChars="1350"/>
        <w:rPr>
          <w:rFonts w:hint="eastAsia" w:ascii="仿宋" w:hAnsi="仿宋" w:eastAsia="仿宋"/>
          <w:sz w:val="28"/>
          <w:szCs w:val="32"/>
        </w:rPr>
      </w:pPr>
    </w:p>
    <w:p w14:paraId="450ADEEA">
      <w:pPr>
        <w:ind w:firstLine="3780" w:firstLineChars="1350"/>
        <w:rPr>
          <w:rFonts w:hint="eastAsia" w:ascii="仿宋" w:hAnsi="仿宋" w:eastAsia="仿宋"/>
          <w:sz w:val="28"/>
          <w:szCs w:val="32"/>
        </w:rPr>
      </w:pPr>
      <w:r>
        <w:rPr>
          <w:rFonts w:hint="eastAsia" w:ascii="仿宋" w:hAnsi="仿宋" w:eastAsia="仿宋"/>
          <w:sz w:val="28"/>
          <w:szCs w:val="32"/>
        </w:rPr>
        <w:t>年   月   日</w:t>
      </w:r>
    </w:p>
    <w:p w14:paraId="71A06F72">
      <w:pPr>
        <w:rPr>
          <w:rFonts w:hint="default" w:ascii="Times New Roman" w:hAnsi="Times New Roman" w:cs="Times New Roman"/>
          <w:color w:val="auto"/>
          <w:spacing w:val="-11"/>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FD314E"/>
    <w:rsid w:val="05177476"/>
    <w:rsid w:val="079528D4"/>
    <w:rsid w:val="08DB6A0C"/>
    <w:rsid w:val="0D722A45"/>
    <w:rsid w:val="10090303"/>
    <w:rsid w:val="12A54EC2"/>
    <w:rsid w:val="133B39FD"/>
    <w:rsid w:val="154C2C7E"/>
    <w:rsid w:val="181F3516"/>
    <w:rsid w:val="18B87954"/>
    <w:rsid w:val="19573E8D"/>
    <w:rsid w:val="1B477937"/>
    <w:rsid w:val="1CFD314E"/>
    <w:rsid w:val="1F802E19"/>
    <w:rsid w:val="27633EC4"/>
    <w:rsid w:val="28785BB2"/>
    <w:rsid w:val="287A5F1F"/>
    <w:rsid w:val="29615B4F"/>
    <w:rsid w:val="29AF561F"/>
    <w:rsid w:val="29B551D0"/>
    <w:rsid w:val="2C954FA0"/>
    <w:rsid w:val="2E2465DC"/>
    <w:rsid w:val="31232324"/>
    <w:rsid w:val="339543D2"/>
    <w:rsid w:val="3A99569A"/>
    <w:rsid w:val="3E726EF0"/>
    <w:rsid w:val="43F64368"/>
    <w:rsid w:val="47C4122C"/>
    <w:rsid w:val="49C25718"/>
    <w:rsid w:val="4AC22FAD"/>
    <w:rsid w:val="4AC75CDE"/>
    <w:rsid w:val="4AC9433B"/>
    <w:rsid w:val="527F56F3"/>
    <w:rsid w:val="528C7AA2"/>
    <w:rsid w:val="52D8161C"/>
    <w:rsid w:val="558276C3"/>
    <w:rsid w:val="559A7DC1"/>
    <w:rsid w:val="56175E82"/>
    <w:rsid w:val="5B130A9C"/>
    <w:rsid w:val="5BE46F76"/>
    <w:rsid w:val="5D6D1BA9"/>
    <w:rsid w:val="5D7C6FEB"/>
    <w:rsid w:val="5EFD5F0A"/>
    <w:rsid w:val="655E14F4"/>
    <w:rsid w:val="67987117"/>
    <w:rsid w:val="6D8D20FD"/>
    <w:rsid w:val="70101CB8"/>
    <w:rsid w:val="73B21BD4"/>
    <w:rsid w:val="78B97A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1291</Words>
  <Characters>1295</Characters>
  <Lines>0</Lines>
  <Paragraphs>0</Paragraphs>
  <TotalTime>16</TotalTime>
  <ScaleCrop>false</ScaleCrop>
  <LinksUpToDate>false</LinksUpToDate>
  <CharactersWithSpaces>1295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2025-12-19T03:15:00Z</dcterms:created>
  <dc:creator>朱思琪</dc:creator>
  <cp:lastModifiedBy>朱思琪</cp:lastModifiedBy>
  <dcterms:modified xsi:type="dcterms:W3CDTF">2025-12-23T07:41:34Z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71B5F4F577F64C5FB7B37317B362D573_11</vt:lpwstr>
  </property>
  <property fmtid="{D5CDD505-2E9C-101B-9397-08002B2CF9AE}" pid="4" name="KSOTemplateDocerSaveRecord">
    <vt:lpwstr>eyJoZGlkIjoiNmUxYzA2NDE1NGFhYjg1NGY3Zjg3MDYwMzIwYjliMjUiLCJ1c2VySWQiOiIxNTM0MTIxODU2In0=</vt:lpwstr>
  </property>
</Properties>
</file>