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A918D9" w:rsidRPr="00A918D9">
        <w:trPr>
          <w:trHeight w:val="750"/>
          <w:tblCellSpacing w:w="0" w:type="dxa"/>
          <w:jc w:val="center"/>
        </w:trPr>
        <w:tc>
          <w:tcPr>
            <w:tcW w:w="13500" w:type="dxa"/>
            <w:tcMar>
              <w:top w:w="0" w:type="dxa"/>
              <w:left w:w="600" w:type="dxa"/>
              <w:bottom w:w="0" w:type="dxa"/>
              <w:right w:w="600" w:type="dxa"/>
            </w:tcMar>
            <w:vAlign w:val="center"/>
            <w:hideMark/>
          </w:tcPr>
          <w:p w:rsidR="00A918D9" w:rsidRPr="00A918D9" w:rsidRDefault="00A918D9" w:rsidP="00A918D9">
            <w:pPr>
              <w:widowControl/>
              <w:spacing w:line="360" w:lineRule="auto"/>
              <w:jc w:val="center"/>
              <w:rPr>
                <w:rFonts w:ascii="宋体 ，Arial" w:eastAsia="宋体 ，Arial" w:hAnsi="宋体" w:cs="宋体"/>
                <w:b/>
                <w:bCs/>
                <w:color w:val="000000"/>
                <w:kern w:val="0"/>
                <w:sz w:val="36"/>
                <w:szCs w:val="36"/>
              </w:rPr>
            </w:pPr>
            <w:r w:rsidRPr="00A918D9">
              <w:rPr>
                <w:rFonts w:ascii="宋体 ，Arial" w:eastAsia="宋体 ，Arial" w:hAnsi="宋体" w:cs="宋体" w:hint="eastAsia"/>
                <w:b/>
                <w:bCs/>
                <w:color w:val="000000"/>
                <w:kern w:val="0"/>
                <w:sz w:val="36"/>
                <w:szCs w:val="36"/>
              </w:rPr>
              <w:t>住房城乡建设部关于简化建筑业企业资质标准部分指标的通知</w:t>
            </w:r>
          </w:p>
        </w:tc>
      </w:tr>
      <w:tr w:rsidR="00A918D9" w:rsidRPr="00A918D9">
        <w:trPr>
          <w:trHeight w:val="375"/>
          <w:tblCellSpacing w:w="0" w:type="dxa"/>
          <w:jc w:val="center"/>
        </w:trPr>
        <w:tc>
          <w:tcPr>
            <w:tcW w:w="13500" w:type="dxa"/>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12150"/>
            </w:tblGrid>
            <w:tr w:rsidR="00A918D9" w:rsidRPr="00A918D9">
              <w:trPr>
                <w:tblCellSpacing w:w="0" w:type="dxa"/>
                <w:jc w:val="center"/>
              </w:trPr>
              <w:tc>
                <w:tcPr>
                  <w:tcW w:w="13500" w:type="dxa"/>
                  <w:vAlign w:val="center"/>
                  <w:hideMark/>
                </w:tcPr>
                <w:p w:rsidR="00A918D9" w:rsidRPr="00A918D9" w:rsidRDefault="00A918D9" w:rsidP="00A918D9">
                  <w:pPr>
                    <w:widowControl/>
                    <w:spacing w:line="360" w:lineRule="atLeast"/>
                    <w:jc w:val="center"/>
                    <w:rPr>
                      <w:rFonts w:ascii="仿宋" w:eastAsia="仿宋" w:hAnsi="仿宋"/>
                      <w:sz w:val="24"/>
                      <w:szCs w:val="24"/>
                    </w:rPr>
                  </w:pPr>
                  <w:r w:rsidRPr="00A918D9">
                    <w:rPr>
                      <w:rFonts w:ascii="仿宋" w:eastAsia="仿宋" w:hAnsi="仿宋" w:hint="eastAsia"/>
                      <w:sz w:val="24"/>
                      <w:szCs w:val="24"/>
                    </w:rPr>
                    <w:t>建市[2016]226号</w:t>
                  </w:r>
                </w:p>
              </w:tc>
            </w:tr>
          </w:tbl>
          <w:p w:rsidR="00A918D9" w:rsidRPr="00A918D9" w:rsidRDefault="00A918D9" w:rsidP="00A918D9">
            <w:pPr>
              <w:widowControl/>
              <w:spacing w:line="360" w:lineRule="atLeast"/>
              <w:jc w:val="center"/>
              <w:rPr>
                <w:rFonts w:ascii="仿宋" w:eastAsia="仿宋" w:hAnsi="仿宋"/>
                <w:sz w:val="24"/>
                <w:szCs w:val="24"/>
              </w:rPr>
            </w:pPr>
          </w:p>
        </w:tc>
      </w:tr>
    </w:tbl>
    <w:p w:rsidR="00A918D9" w:rsidRPr="00A918D9" w:rsidRDefault="00A918D9" w:rsidP="007047B6">
      <w:pPr>
        <w:widowControl/>
        <w:spacing w:line="360" w:lineRule="auto"/>
        <w:ind w:firstLineChars="200" w:firstLine="480"/>
        <w:jc w:val="left"/>
        <w:rPr>
          <w:rFonts w:ascii="仿宋" w:eastAsia="仿宋" w:hAnsi="仿宋" w:hint="eastAsia"/>
          <w:sz w:val="24"/>
          <w:szCs w:val="24"/>
        </w:rPr>
      </w:pPr>
      <w:r w:rsidRPr="00A918D9">
        <w:rPr>
          <w:rFonts w:ascii="仿宋" w:eastAsia="仿宋" w:hAnsi="仿宋" w:hint="eastAsia"/>
          <w:sz w:val="24"/>
          <w:szCs w:val="24"/>
        </w:rPr>
        <w:t>各省、自治区住房城乡建设厅，直辖市建委，新疆生产建设兵团建设局，国务院有关部门建设司（局），中央管理的有关企业：</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为进一步推进简政放权、</w:t>
      </w:r>
      <w:bookmarkStart w:id="0" w:name="_GoBack"/>
      <w:bookmarkEnd w:id="0"/>
      <w:r w:rsidRPr="00A918D9">
        <w:rPr>
          <w:rFonts w:ascii="仿宋" w:eastAsia="仿宋" w:hAnsi="仿宋" w:hint="eastAsia"/>
          <w:sz w:val="24"/>
          <w:szCs w:val="24"/>
        </w:rPr>
        <w:t>放管结合、优化服务改革，经研究，决定简化《建筑业企业资质标准》（建市[2014]159号）中部分指标。现将有关事项通知如下：</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一、除各类别最低等级资质外，取消关于注册建造师、中级以上职称人员、持有岗位证书的现场管理人员、技术工人的指标考核。</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二、取消通信工程施工总承包三级资质标准中关于注册建造师的指标考核。</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三、调整建筑工程施工总承包一级及以下资质的建筑面积考核指标，具体内容详见附件。</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四、对申请建筑工程、市政公用工程施工总承包特级、一级资质的企业，未进入全国建筑市场监管与诚信信息发布平台的企业业绩，不作为有效业绩认定。省级住房城乡建设主管部门要加强本地区工程项目数据库建设，完善数据补录办法，使真实有效的企业业绩及时进入全国建筑市场监管与诚信信息发布平台。</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各级住房城乡建设主管部门要进一步加强事中事后监管，加强对施工现场主要管理人员在岗履职的监督检查，重点加强对项目经理是否持注册建造师证书上岗、在岗执业履职等行为的监督检查。对有违法违规行为的企业，依法给予罚款、停业整顿、降低资质等级、吊销资质证书等行政处罚；对有违法违规行为的注册建造师，依法给予罚款、暂停执业、吊销注册执业资格证书等行政处罚；要将企业和个人不良行为记入信用档案并向社会公布，切实规范建筑市场秩序，保障工程质量安全。</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本通知自2016年11月1日起实施。</w:t>
      </w:r>
    </w:p>
    <w:p w:rsidR="00A918D9" w:rsidRPr="00A918D9" w:rsidRDefault="00A918D9" w:rsidP="007047B6">
      <w:pPr>
        <w:widowControl/>
        <w:spacing w:line="360" w:lineRule="auto"/>
        <w:jc w:val="left"/>
        <w:rPr>
          <w:rFonts w:ascii="仿宋" w:eastAsia="仿宋" w:hAnsi="仿宋" w:hint="eastAsia"/>
          <w:sz w:val="24"/>
          <w:szCs w:val="24"/>
        </w:rPr>
      </w:pPr>
      <w:r w:rsidRPr="00A918D9">
        <w:rPr>
          <w:rFonts w:ascii="仿宋" w:eastAsia="仿宋" w:hAnsi="仿宋" w:hint="eastAsia"/>
          <w:sz w:val="24"/>
          <w:szCs w:val="24"/>
        </w:rPr>
        <w:t xml:space="preserve">　　附件：建筑工程施工总承包一级及以下资质建筑面积指标修订内容</w:t>
      </w:r>
    </w:p>
    <w:p w:rsidR="00A918D9" w:rsidRPr="00A918D9" w:rsidRDefault="00A918D9" w:rsidP="007047B6">
      <w:pPr>
        <w:widowControl/>
        <w:spacing w:line="360" w:lineRule="auto"/>
        <w:jc w:val="right"/>
        <w:rPr>
          <w:rFonts w:ascii="仿宋" w:eastAsia="仿宋" w:hAnsi="仿宋" w:hint="eastAsia"/>
          <w:sz w:val="24"/>
          <w:szCs w:val="24"/>
        </w:rPr>
      </w:pPr>
      <w:r w:rsidRPr="00A918D9">
        <w:rPr>
          <w:rFonts w:ascii="仿宋" w:eastAsia="仿宋" w:hAnsi="仿宋" w:hint="eastAsia"/>
          <w:sz w:val="24"/>
          <w:szCs w:val="24"/>
        </w:rPr>
        <w:br/>
        <w:t xml:space="preserve">　　　　　　　　　　　　　　</w:t>
      </w:r>
      <w:r w:rsidR="007047B6">
        <w:rPr>
          <w:rFonts w:ascii="仿宋" w:eastAsia="仿宋" w:hAnsi="仿宋" w:hint="eastAsia"/>
          <w:sz w:val="24"/>
          <w:szCs w:val="24"/>
        </w:rPr>
        <w:t xml:space="preserve">　　　　　</w:t>
      </w:r>
      <w:r w:rsidRPr="00A918D9">
        <w:rPr>
          <w:rFonts w:ascii="仿宋" w:eastAsia="仿宋" w:hAnsi="仿宋" w:hint="eastAsia"/>
          <w:sz w:val="24"/>
          <w:szCs w:val="24"/>
        </w:rPr>
        <w:t>中华人民共和国住房和城乡建设部</w:t>
      </w:r>
    </w:p>
    <w:p w:rsidR="00CE1EBE" w:rsidRPr="007047B6" w:rsidRDefault="00A918D9" w:rsidP="007047B6">
      <w:pPr>
        <w:spacing w:line="360" w:lineRule="auto"/>
        <w:jc w:val="right"/>
        <w:rPr>
          <w:rFonts w:ascii="仿宋" w:eastAsia="仿宋" w:hAnsi="仿宋" w:hint="eastAsia"/>
          <w:sz w:val="24"/>
          <w:szCs w:val="24"/>
        </w:rPr>
      </w:pPr>
      <w:r w:rsidRPr="007047B6">
        <w:rPr>
          <w:rFonts w:ascii="仿宋" w:eastAsia="仿宋" w:hAnsi="仿宋" w:hint="eastAsia"/>
          <w:sz w:val="24"/>
          <w:szCs w:val="24"/>
        </w:rPr>
        <w:t>2016年10月14日</w:t>
      </w:r>
    </w:p>
    <w:p w:rsidR="00A918D9" w:rsidRDefault="00A918D9" w:rsidP="00A918D9">
      <w:pPr>
        <w:jc w:val="right"/>
        <w:rPr>
          <w:rFonts w:ascii="宋体 ，Arial" w:eastAsia="宋体 ，Arial" w:hint="eastAsia"/>
          <w:color w:val="000000"/>
          <w:sz w:val="18"/>
          <w:szCs w:val="18"/>
        </w:rPr>
      </w:pPr>
    </w:p>
    <w:p w:rsidR="007047B6" w:rsidRDefault="007047B6" w:rsidP="00A918D9">
      <w:pPr>
        <w:jc w:val="right"/>
        <w:rPr>
          <w:rFonts w:ascii="宋体 ，Arial" w:eastAsia="宋体 ，Arial" w:hint="eastAsia"/>
          <w:color w:val="000000"/>
          <w:sz w:val="18"/>
          <w:szCs w:val="18"/>
        </w:rPr>
      </w:pPr>
    </w:p>
    <w:p w:rsidR="007047B6" w:rsidRDefault="007047B6" w:rsidP="007047B6">
      <w:pPr>
        <w:ind w:right="720"/>
        <w:rPr>
          <w:rFonts w:ascii="宋体 ，Arial" w:eastAsia="宋体 ，Arial" w:hint="eastAsia"/>
          <w:color w:val="000000"/>
          <w:sz w:val="18"/>
          <w:szCs w:val="18"/>
        </w:rPr>
      </w:pPr>
    </w:p>
    <w:p w:rsidR="00A918D9" w:rsidRDefault="00A918D9" w:rsidP="00A918D9">
      <w:pPr>
        <w:rPr>
          <w:rFonts w:ascii="黑体" w:eastAsia="黑体" w:hAnsi="黑体" w:hint="eastAsia"/>
          <w:sz w:val="30"/>
        </w:rPr>
      </w:pPr>
      <w:r>
        <w:rPr>
          <w:rFonts w:ascii="黑体" w:eastAsia="黑体" w:hAnsi="黑体" w:hint="eastAsia"/>
          <w:sz w:val="30"/>
        </w:rPr>
        <w:lastRenderedPageBreak/>
        <w:t>附件</w:t>
      </w:r>
    </w:p>
    <w:p w:rsidR="00A918D9" w:rsidRDefault="00A918D9" w:rsidP="00A918D9">
      <w:pPr>
        <w:rPr>
          <w:rFonts w:ascii="仿宋_GB2312" w:eastAsia="仿宋_GB2312" w:hAnsi="仿宋_GB2312" w:hint="eastAsia"/>
          <w:sz w:val="32"/>
        </w:rPr>
      </w:pPr>
    </w:p>
    <w:p w:rsidR="00A918D9" w:rsidRPr="007047B6" w:rsidRDefault="00A918D9" w:rsidP="00A918D9">
      <w:pPr>
        <w:jc w:val="center"/>
        <w:rPr>
          <w:rFonts w:ascii="华文中宋" w:eastAsia="华文中宋" w:hAnsi="华文中宋" w:cs="方正小标宋简体" w:hint="eastAsia"/>
          <w:sz w:val="28"/>
          <w:szCs w:val="28"/>
        </w:rPr>
      </w:pPr>
      <w:r w:rsidRPr="007047B6">
        <w:rPr>
          <w:rFonts w:ascii="华文中宋" w:eastAsia="华文中宋" w:hAnsi="华文中宋" w:cs="方正小标宋简体" w:hint="eastAsia"/>
          <w:sz w:val="28"/>
          <w:szCs w:val="28"/>
        </w:rPr>
        <w:t>建筑工程施工总承包一级及以下资质</w:t>
      </w:r>
    </w:p>
    <w:p w:rsidR="00A918D9" w:rsidRPr="007047B6" w:rsidRDefault="00A918D9" w:rsidP="00A918D9">
      <w:pPr>
        <w:jc w:val="center"/>
        <w:rPr>
          <w:rFonts w:ascii="方正小标宋简体" w:eastAsia="方正小标宋简体" w:hAnsi="方正小标宋简体" w:cs="方正小标宋简体" w:hint="eastAsia"/>
          <w:sz w:val="28"/>
          <w:szCs w:val="28"/>
        </w:rPr>
      </w:pPr>
      <w:r w:rsidRPr="007047B6">
        <w:rPr>
          <w:rFonts w:ascii="华文中宋" w:eastAsia="华文中宋" w:hAnsi="华文中宋" w:cs="方正小标宋简体" w:hint="eastAsia"/>
          <w:sz w:val="28"/>
          <w:szCs w:val="28"/>
        </w:rPr>
        <w:t>建筑面积指标修订内容</w:t>
      </w:r>
    </w:p>
    <w:p w:rsidR="00A918D9" w:rsidRPr="007047B6" w:rsidRDefault="00A918D9" w:rsidP="00A918D9">
      <w:pPr>
        <w:jc w:val="center"/>
        <w:rPr>
          <w:rFonts w:ascii="方正小标宋简体" w:eastAsia="方正小标宋简体" w:hAnsi="方正小标宋简体" w:cs="方正小标宋简体" w:hint="eastAsia"/>
          <w:sz w:val="28"/>
          <w:szCs w:val="28"/>
        </w:rPr>
      </w:pPr>
    </w:p>
    <w:p w:rsidR="00A918D9" w:rsidRPr="007047B6" w:rsidRDefault="00A918D9" w:rsidP="007047B6">
      <w:pPr>
        <w:ind w:firstLineChars="200" w:firstLine="560"/>
        <w:rPr>
          <w:rFonts w:ascii="仿宋" w:eastAsia="仿宋" w:hAnsi="仿宋" w:hint="eastAsia"/>
          <w:sz w:val="28"/>
          <w:szCs w:val="28"/>
        </w:rPr>
      </w:pPr>
      <w:r w:rsidRPr="007047B6">
        <w:rPr>
          <w:rFonts w:ascii="仿宋" w:eastAsia="仿宋" w:hAnsi="仿宋" w:hint="eastAsia"/>
          <w:sz w:val="28"/>
          <w:szCs w:val="28"/>
        </w:rPr>
        <w:t>一、将“1.1.3企业工程业绩（3）建筑面积3万平方米以上的单体工业、民用建筑工程1项或建筑面积2万-3万平方米（不含）的单体工业、民用建筑工程2项”修改为“1.1.3企业工程业绩（3）建筑面积12万平方米以上的建筑工程1项或建筑面积10万平方米以上的建筑工程2项”。</w:t>
      </w:r>
    </w:p>
    <w:p w:rsidR="00A918D9" w:rsidRPr="007047B6" w:rsidRDefault="00A918D9" w:rsidP="007047B6">
      <w:pPr>
        <w:ind w:firstLineChars="200" w:firstLine="560"/>
        <w:rPr>
          <w:rFonts w:ascii="仿宋" w:eastAsia="仿宋" w:hAnsi="仿宋" w:hint="eastAsia"/>
          <w:sz w:val="28"/>
          <w:szCs w:val="28"/>
        </w:rPr>
      </w:pPr>
      <w:r w:rsidRPr="007047B6">
        <w:rPr>
          <w:rFonts w:ascii="仿宋" w:eastAsia="仿宋" w:hAnsi="仿宋" w:hint="eastAsia"/>
          <w:sz w:val="28"/>
          <w:szCs w:val="28"/>
        </w:rPr>
        <w:t>二、将“1.2.3企业工程业绩（3）建筑面积1万平方米以上的单体工业、民用建筑工程1项或建筑面积0.6万-1万平方米（不含）的单体工业、民用建筑工程2项”修改为“1.2.3企业工程业绩（3）建筑面积6万平方米以上的建筑工程1项或建筑面积5万平方米以上的建筑工程2项”。</w:t>
      </w:r>
    </w:p>
    <w:p w:rsidR="00A918D9" w:rsidRPr="007047B6" w:rsidRDefault="00A918D9" w:rsidP="007047B6">
      <w:pPr>
        <w:ind w:firstLineChars="200" w:firstLine="560"/>
        <w:rPr>
          <w:rFonts w:ascii="仿宋" w:eastAsia="仿宋" w:hAnsi="仿宋" w:hint="eastAsia"/>
          <w:sz w:val="28"/>
          <w:szCs w:val="28"/>
        </w:rPr>
      </w:pPr>
      <w:r w:rsidRPr="007047B6">
        <w:rPr>
          <w:rFonts w:ascii="仿宋" w:eastAsia="仿宋" w:hAnsi="仿宋" w:hint="eastAsia"/>
          <w:sz w:val="28"/>
          <w:szCs w:val="28"/>
        </w:rPr>
        <w:t>三、将“1.4.2</w:t>
      </w:r>
      <w:proofErr w:type="gramStart"/>
      <w:r w:rsidRPr="007047B6">
        <w:rPr>
          <w:rFonts w:ascii="仿宋" w:eastAsia="仿宋" w:hAnsi="仿宋" w:hint="eastAsia"/>
          <w:sz w:val="28"/>
          <w:szCs w:val="28"/>
        </w:rPr>
        <w:t>二</w:t>
      </w:r>
      <w:proofErr w:type="gramEnd"/>
      <w:r w:rsidRPr="007047B6">
        <w:rPr>
          <w:rFonts w:ascii="仿宋" w:eastAsia="仿宋" w:hAnsi="仿宋" w:hint="eastAsia"/>
          <w:sz w:val="28"/>
          <w:szCs w:val="28"/>
        </w:rPr>
        <w:t>级资质（3）建筑面积4万平方米以下的单体工业、民用建筑工程”修改为“1.4.2</w:t>
      </w:r>
      <w:proofErr w:type="gramStart"/>
      <w:r w:rsidRPr="007047B6">
        <w:rPr>
          <w:rFonts w:ascii="仿宋" w:eastAsia="仿宋" w:hAnsi="仿宋" w:hint="eastAsia"/>
          <w:sz w:val="28"/>
          <w:szCs w:val="28"/>
        </w:rPr>
        <w:t>二</w:t>
      </w:r>
      <w:proofErr w:type="gramEnd"/>
      <w:r w:rsidRPr="007047B6">
        <w:rPr>
          <w:rFonts w:ascii="仿宋" w:eastAsia="仿宋" w:hAnsi="仿宋" w:hint="eastAsia"/>
          <w:sz w:val="28"/>
          <w:szCs w:val="28"/>
        </w:rPr>
        <w:t>级资质（3）建筑面积15万平方米以下的建筑工程”。</w:t>
      </w:r>
    </w:p>
    <w:p w:rsidR="00A918D9" w:rsidRPr="007047B6" w:rsidRDefault="00A918D9" w:rsidP="007047B6">
      <w:pPr>
        <w:ind w:firstLineChars="200" w:firstLine="560"/>
        <w:rPr>
          <w:rFonts w:ascii="仿宋_GB2312" w:eastAsia="仿宋_GB2312" w:hAnsi="仿宋_GB2312" w:hint="eastAsia"/>
          <w:sz w:val="28"/>
          <w:szCs w:val="28"/>
        </w:rPr>
      </w:pPr>
      <w:r w:rsidRPr="007047B6">
        <w:rPr>
          <w:rFonts w:ascii="仿宋" w:eastAsia="仿宋" w:hAnsi="仿宋" w:hint="eastAsia"/>
          <w:sz w:val="28"/>
          <w:szCs w:val="28"/>
        </w:rPr>
        <w:t>四、将“1.4.3</w:t>
      </w:r>
      <w:proofErr w:type="gramStart"/>
      <w:r w:rsidRPr="007047B6">
        <w:rPr>
          <w:rFonts w:ascii="仿宋" w:eastAsia="仿宋" w:hAnsi="仿宋" w:hint="eastAsia"/>
          <w:sz w:val="28"/>
          <w:szCs w:val="28"/>
        </w:rPr>
        <w:t>三</w:t>
      </w:r>
      <w:proofErr w:type="gramEnd"/>
      <w:r w:rsidRPr="007047B6">
        <w:rPr>
          <w:rFonts w:ascii="仿宋" w:eastAsia="仿宋" w:hAnsi="仿宋" w:hint="eastAsia"/>
          <w:sz w:val="28"/>
          <w:szCs w:val="28"/>
        </w:rPr>
        <w:t>级资质（3）建筑面积1.2万平方米以下的单体工业、民用建筑工程”修改为“1.4.3</w:t>
      </w:r>
      <w:proofErr w:type="gramStart"/>
      <w:r w:rsidRPr="007047B6">
        <w:rPr>
          <w:rFonts w:ascii="仿宋" w:eastAsia="仿宋" w:hAnsi="仿宋" w:hint="eastAsia"/>
          <w:sz w:val="28"/>
          <w:szCs w:val="28"/>
        </w:rPr>
        <w:t>三</w:t>
      </w:r>
      <w:proofErr w:type="gramEnd"/>
      <w:r w:rsidRPr="007047B6">
        <w:rPr>
          <w:rFonts w:ascii="仿宋" w:eastAsia="仿宋" w:hAnsi="仿宋" w:hint="eastAsia"/>
          <w:sz w:val="28"/>
          <w:szCs w:val="28"/>
        </w:rPr>
        <w:t>级资质（3）建筑面积8万平方米以下的建筑工程”。</w:t>
      </w:r>
    </w:p>
    <w:p w:rsidR="00A918D9" w:rsidRPr="00A918D9" w:rsidRDefault="00A918D9" w:rsidP="00A918D9">
      <w:pPr>
        <w:jc w:val="left"/>
        <w:rPr>
          <w:rFonts w:hint="eastAsia"/>
        </w:rPr>
      </w:pPr>
    </w:p>
    <w:sectPr w:rsidR="00A918D9" w:rsidRPr="00A918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9B" w:rsidRDefault="00034B9B" w:rsidP="00A918D9">
      <w:r>
        <w:separator/>
      </w:r>
    </w:p>
  </w:endnote>
  <w:endnote w:type="continuationSeparator" w:id="0">
    <w:p w:rsidR="00034B9B" w:rsidRDefault="00034B9B" w:rsidP="00A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9B" w:rsidRDefault="00034B9B" w:rsidP="00A918D9">
      <w:r>
        <w:separator/>
      </w:r>
    </w:p>
  </w:footnote>
  <w:footnote w:type="continuationSeparator" w:id="0">
    <w:p w:rsidR="00034B9B" w:rsidRDefault="00034B9B" w:rsidP="00A9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6D"/>
    <w:rsid w:val="00034B9B"/>
    <w:rsid w:val="000C256D"/>
    <w:rsid w:val="007047B6"/>
    <w:rsid w:val="00A918D9"/>
    <w:rsid w:val="00C37FDF"/>
    <w:rsid w:val="00CE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918D9"/>
    <w:pPr>
      <w:ind w:leftChars="2500" w:left="100"/>
    </w:pPr>
  </w:style>
  <w:style w:type="character" w:customStyle="1" w:styleId="Char">
    <w:name w:val="日期 Char"/>
    <w:basedOn w:val="a0"/>
    <w:link w:val="a3"/>
    <w:uiPriority w:val="99"/>
    <w:semiHidden/>
    <w:rsid w:val="00A918D9"/>
  </w:style>
  <w:style w:type="paragraph" w:styleId="a4">
    <w:name w:val="header"/>
    <w:basedOn w:val="a"/>
    <w:link w:val="Char0"/>
    <w:uiPriority w:val="99"/>
    <w:unhideWhenUsed/>
    <w:rsid w:val="00A918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18D9"/>
    <w:rPr>
      <w:sz w:val="18"/>
      <w:szCs w:val="18"/>
    </w:rPr>
  </w:style>
  <w:style w:type="paragraph" w:styleId="a5">
    <w:name w:val="footer"/>
    <w:basedOn w:val="a"/>
    <w:link w:val="Char1"/>
    <w:uiPriority w:val="99"/>
    <w:unhideWhenUsed/>
    <w:rsid w:val="00A918D9"/>
    <w:pPr>
      <w:tabs>
        <w:tab w:val="center" w:pos="4153"/>
        <w:tab w:val="right" w:pos="8306"/>
      </w:tabs>
      <w:snapToGrid w:val="0"/>
      <w:jc w:val="left"/>
    </w:pPr>
    <w:rPr>
      <w:sz w:val="18"/>
      <w:szCs w:val="18"/>
    </w:rPr>
  </w:style>
  <w:style w:type="character" w:customStyle="1" w:styleId="Char1">
    <w:name w:val="页脚 Char"/>
    <w:basedOn w:val="a0"/>
    <w:link w:val="a5"/>
    <w:uiPriority w:val="99"/>
    <w:rsid w:val="00A918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918D9"/>
    <w:pPr>
      <w:ind w:leftChars="2500" w:left="100"/>
    </w:pPr>
  </w:style>
  <w:style w:type="character" w:customStyle="1" w:styleId="Char">
    <w:name w:val="日期 Char"/>
    <w:basedOn w:val="a0"/>
    <w:link w:val="a3"/>
    <w:uiPriority w:val="99"/>
    <w:semiHidden/>
    <w:rsid w:val="00A918D9"/>
  </w:style>
  <w:style w:type="paragraph" w:styleId="a4">
    <w:name w:val="header"/>
    <w:basedOn w:val="a"/>
    <w:link w:val="Char0"/>
    <w:uiPriority w:val="99"/>
    <w:unhideWhenUsed/>
    <w:rsid w:val="00A918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918D9"/>
    <w:rPr>
      <w:sz w:val="18"/>
      <w:szCs w:val="18"/>
    </w:rPr>
  </w:style>
  <w:style w:type="paragraph" w:styleId="a5">
    <w:name w:val="footer"/>
    <w:basedOn w:val="a"/>
    <w:link w:val="Char1"/>
    <w:uiPriority w:val="99"/>
    <w:unhideWhenUsed/>
    <w:rsid w:val="00A918D9"/>
    <w:pPr>
      <w:tabs>
        <w:tab w:val="center" w:pos="4153"/>
        <w:tab w:val="right" w:pos="8306"/>
      </w:tabs>
      <w:snapToGrid w:val="0"/>
      <w:jc w:val="left"/>
    </w:pPr>
    <w:rPr>
      <w:sz w:val="18"/>
      <w:szCs w:val="18"/>
    </w:rPr>
  </w:style>
  <w:style w:type="character" w:customStyle="1" w:styleId="Char1">
    <w:name w:val="页脚 Char"/>
    <w:basedOn w:val="a0"/>
    <w:link w:val="a5"/>
    <w:uiPriority w:val="99"/>
    <w:rsid w:val="00A918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49451">
      <w:bodyDiv w:val="1"/>
      <w:marLeft w:val="0"/>
      <w:marRight w:val="0"/>
      <w:marTop w:val="0"/>
      <w:marBottom w:val="0"/>
      <w:divBdr>
        <w:top w:val="none" w:sz="0" w:space="0" w:color="auto"/>
        <w:left w:val="none" w:sz="0" w:space="0" w:color="auto"/>
        <w:bottom w:val="none" w:sz="0" w:space="0" w:color="auto"/>
        <w:right w:val="none" w:sz="0" w:space="0" w:color="auto"/>
      </w:divBdr>
      <w:divsChild>
        <w:div w:id="1872839563">
          <w:marLeft w:val="0"/>
          <w:marRight w:val="0"/>
          <w:marTop w:val="0"/>
          <w:marBottom w:val="0"/>
          <w:divBdr>
            <w:top w:val="none" w:sz="0" w:space="0" w:color="auto"/>
            <w:left w:val="none" w:sz="0" w:space="0" w:color="auto"/>
            <w:bottom w:val="none" w:sz="0" w:space="0" w:color="auto"/>
            <w:right w:val="none" w:sz="0" w:space="0" w:color="auto"/>
          </w:divBdr>
          <w:divsChild>
            <w:div w:id="9761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184</Words>
  <Characters>1051</Characters>
  <Application>Microsoft Office Word</Application>
  <DocSecurity>0</DocSecurity>
  <Lines>8</Lines>
  <Paragraphs>2</Paragraphs>
  <ScaleCrop>false</ScaleCrop>
  <Company>Lenovo</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4</cp:revision>
  <dcterms:created xsi:type="dcterms:W3CDTF">2016-10-24T06:20:00Z</dcterms:created>
  <dcterms:modified xsi:type="dcterms:W3CDTF">2016-10-24T06:24:00Z</dcterms:modified>
</cp:coreProperties>
</file>